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3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4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3" w:rsidRDefault="00D21706" w:rsidP="00F739F3">
      <w:pPr>
        <w:ind w:left="284" w:right="425"/>
        <w:jc w:val="center"/>
        <w:rPr>
          <w:b/>
        </w:rPr>
      </w:pPr>
      <w:r>
        <w:rPr>
          <w:noProof/>
        </w:rPr>
        <w:pict>
          <v:rect id="Rectangle 761" o:spid="_x0000_s1026" style="position:absolute;left:0;text-align:left;margin-left:0;margin-top:0;width:509.65pt;height:753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</w:pict>
      </w:r>
    </w:p>
    <w:p w:rsidR="005C641C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F739F3">
      <w:pPr>
        <w:jc w:val="center"/>
        <w:rPr>
          <w:color w:val="000080"/>
          <w:sz w:val="28"/>
          <w:szCs w:val="28"/>
        </w:rPr>
      </w:pPr>
    </w:p>
    <w:p w:rsidR="00521804" w:rsidRDefault="00521804" w:rsidP="00521804">
      <w:pPr>
        <w:ind w:left="284" w:right="425"/>
        <w:jc w:val="center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182195" cy="1297048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87" cy="1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4" w:rsidRPr="00521804" w:rsidRDefault="00521804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DB4571" w:rsidRDefault="005C641C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УПРАВЛЕНИЕ</w:t>
      </w:r>
      <w:r w:rsidR="00F739F3" w:rsidRPr="00521804">
        <w:rPr>
          <w:b/>
          <w:bCs/>
          <w:color w:val="000080"/>
          <w:sz w:val="32"/>
          <w:szCs w:val="32"/>
        </w:rPr>
        <w:t>НАДЗОРНОЙ ДЕЯТЕЛЬНОСТИ</w:t>
      </w:r>
    </w:p>
    <w:p w:rsidR="00F739F3" w:rsidRPr="00521804" w:rsidRDefault="0056793E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 w:rsidRPr="00521804">
        <w:rPr>
          <w:b/>
          <w:bCs/>
          <w:color w:val="000080"/>
          <w:sz w:val="32"/>
          <w:szCs w:val="32"/>
        </w:rPr>
        <w:t>И ПРОФИЛАКТИЧЕСКОЙ РАБОТЫ</w:t>
      </w:r>
    </w:p>
    <w:p w:rsidR="00F739F3" w:rsidRDefault="00F739F3" w:rsidP="00F739F3">
      <w:pPr>
        <w:ind w:right="425"/>
        <w:jc w:val="center"/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sz w:val="40"/>
        </w:rPr>
      </w:pPr>
    </w:p>
    <w:p w:rsidR="00F739F3" w:rsidRPr="00521804" w:rsidRDefault="00F739F3" w:rsidP="00F739F3">
      <w:pPr>
        <w:pStyle w:val="1"/>
        <w:spacing w:after="120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F739F3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Pr="00521804">
        <w:rPr>
          <w:sz w:val="44"/>
          <w:szCs w:val="44"/>
        </w:rPr>
        <w:t xml:space="preserve">   С   ПОЖАРАМИ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 </w:t>
      </w:r>
      <w:r w:rsidR="00B42799" w:rsidRPr="00521804">
        <w:rPr>
          <w:b/>
          <w:bCs/>
          <w:color w:val="FF0000"/>
          <w:sz w:val="44"/>
          <w:szCs w:val="44"/>
        </w:rPr>
        <w:t xml:space="preserve">ИХ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8D50A7" w:rsidRPr="00521804">
        <w:rPr>
          <w:b/>
          <w:bCs/>
          <w:color w:val="FF0000"/>
          <w:sz w:val="44"/>
          <w:szCs w:val="44"/>
        </w:rPr>
        <w:t>Й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  ТЕРРИТОРИИ</w:t>
      </w:r>
    </w:p>
    <w:p w:rsidR="00F739F3" w:rsidRPr="00FA5088" w:rsidRDefault="005C641C" w:rsidP="00F739F3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F739F3">
      <w:pPr>
        <w:pStyle w:val="7"/>
        <w:spacing w:before="120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BA2B34">
        <w:rPr>
          <w:i w:val="0"/>
          <w:sz w:val="44"/>
          <w:szCs w:val="44"/>
        </w:rPr>
        <w:t>10</w:t>
      </w:r>
      <w:r w:rsidR="00480C19" w:rsidRPr="00480C19">
        <w:rPr>
          <w:i w:val="0"/>
          <w:sz w:val="44"/>
          <w:szCs w:val="44"/>
        </w:rPr>
        <w:t xml:space="preserve"> месяцев 2020 г.</w:t>
      </w: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5C641C" w:rsidP="00F739F3">
      <w:pPr>
        <w:pStyle w:val="4"/>
      </w:pPr>
      <w:r>
        <w:t>Екатеринбург</w:t>
      </w:r>
      <w:r w:rsidR="00480C19">
        <w:t>2020</w:t>
      </w:r>
    </w:p>
    <w:p w:rsidR="00F739F3" w:rsidRPr="00F739F3" w:rsidRDefault="00F739F3" w:rsidP="00F739F3"/>
    <w:p w:rsidR="00B65238" w:rsidRPr="006A116F" w:rsidRDefault="00B65238" w:rsidP="00B65238">
      <w:pPr>
        <w:jc w:val="center"/>
        <w:rPr>
          <w:b/>
          <w:sz w:val="32"/>
          <w:szCs w:val="32"/>
        </w:rPr>
      </w:pPr>
      <w:r w:rsidRPr="006A116F">
        <w:rPr>
          <w:b/>
          <w:bCs/>
          <w:sz w:val="32"/>
          <w:szCs w:val="32"/>
        </w:rPr>
        <w:lastRenderedPageBreak/>
        <w:t>1. Основные показатели обстановки с пожарами и их последствиями в Российской Федерации</w:t>
      </w:r>
    </w:p>
    <w:p w:rsidR="00B42799" w:rsidRPr="00495293" w:rsidRDefault="00B42799" w:rsidP="00B42799">
      <w:pPr>
        <w:jc w:val="center"/>
        <w:rPr>
          <w:b/>
          <w:sz w:val="20"/>
          <w:szCs w:val="20"/>
        </w:rPr>
      </w:pPr>
    </w:p>
    <w:p w:rsidR="00B65238" w:rsidRPr="004D16FC" w:rsidRDefault="00B42799" w:rsidP="00044F0E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За </w:t>
      </w:r>
      <w:r w:rsidR="00BA2B34">
        <w:rPr>
          <w:color w:val="000000" w:themeColor="text1"/>
          <w:sz w:val="28"/>
          <w:szCs w:val="28"/>
        </w:rPr>
        <w:t>10</w:t>
      </w:r>
      <w:r w:rsidR="00480C19" w:rsidRPr="004D16FC">
        <w:rPr>
          <w:color w:val="000000" w:themeColor="text1"/>
          <w:sz w:val="28"/>
          <w:szCs w:val="28"/>
        </w:rPr>
        <w:t xml:space="preserve"> месяцев 2020 г</w:t>
      </w:r>
      <w:r w:rsidR="00B65238" w:rsidRPr="004D16FC">
        <w:rPr>
          <w:color w:val="000000" w:themeColor="text1"/>
          <w:sz w:val="28"/>
          <w:szCs w:val="28"/>
        </w:rPr>
        <w:t xml:space="preserve">ода произошло </w:t>
      </w:r>
      <w:r w:rsidR="00BA2B34">
        <w:rPr>
          <w:color w:val="000000" w:themeColor="text1"/>
          <w:sz w:val="28"/>
          <w:szCs w:val="28"/>
        </w:rPr>
        <w:t>8</w:t>
      </w:r>
      <w:r w:rsidR="00B41FD2" w:rsidRPr="004D16FC">
        <w:rPr>
          <w:color w:val="000000" w:themeColor="text1"/>
          <w:sz w:val="28"/>
          <w:szCs w:val="28"/>
        </w:rPr>
        <w:t> </w:t>
      </w:r>
      <w:r w:rsidR="00BA2B34">
        <w:rPr>
          <w:color w:val="000000" w:themeColor="text1"/>
          <w:sz w:val="28"/>
          <w:szCs w:val="28"/>
        </w:rPr>
        <w:t>434</w:t>
      </w:r>
      <w:r w:rsidR="00B65238" w:rsidRPr="004D16FC">
        <w:rPr>
          <w:color w:val="000000" w:themeColor="text1"/>
          <w:sz w:val="28"/>
          <w:szCs w:val="28"/>
        </w:rPr>
        <w:t xml:space="preserve"> пожар</w:t>
      </w:r>
      <w:r w:rsidR="00BA2B34">
        <w:rPr>
          <w:color w:val="000000" w:themeColor="text1"/>
          <w:sz w:val="28"/>
          <w:szCs w:val="28"/>
        </w:rPr>
        <w:t>а</w:t>
      </w:r>
      <w:r w:rsidR="005352DC" w:rsidRPr="004D16FC">
        <w:rPr>
          <w:color w:val="000000" w:themeColor="text1"/>
          <w:sz w:val="28"/>
          <w:szCs w:val="28"/>
        </w:rPr>
        <w:t>, на которых погиб</w:t>
      </w:r>
      <w:r w:rsidR="00BA2B34">
        <w:rPr>
          <w:color w:val="000000" w:themeColor="text1"/>
          <w:sz w:val="28"/>
          <w:szCs w:val="28"/>
        </w:rPr>
        <w:t>ли 205</w:t>
      </w:r>
      <w:r w:rsidR="00B65238" w:rsidRPr="004D16FC">
        <w:rPr>
          <w:color w:val="000000" w:themeColor="text1"/>
          <w:sz w:val="28"/>
          <w:szCs w:val="28"/>
        </w:rPr>
        <w:t xml:space="preserve"> человек, в том числе </w:t>
      </w:r>
      <w:r w:rsidR="00B41FD2" w:rsidRPr="004D16FC">
        <w:rPr>
          <w:color w:val="000000" w:themeColor="text1"/>
          <w:sz w:val="28"/>
          <w:szCs w:val="28"/>
        </w:rPr>
        <w:t>1</w:t>
      </w:r>
      <w:r w:rsidR="00BA2B34">
        <w:rPr>
          <w:color w:val="000000" w:themeColor="text1"/>
          <w:sz w:val="28"/>
          <w:szCs w:val="28"/>
        </w:rPr>
        <w:t>3</w:t>
      </w:r>
      <w:r w:rsidR="00B65238" w:rsidRPr="004D16FC">
        <w:rPr>
          <w:color w:val="000000" w:themeColor="text1"/>
          <w:sz w:val="28"/>
          <w:szCs w:val="28"/>
        </w:rPr>
        <w:t xml:space="preserve"> несовершеннолетних, получили травмы </w:t>
      </w:r>
      <w:r w:rsidR="00B41FD2" w:rsidRPr="004D16FC">
        <w:rPr>
          <w:color w:val="000000" w:themeColor="text1"/>
          <w:sz w:val="28"/>
          <w:szCs w:val="28"/>
        </w:rPr>
        <w:t>1</w:t>
      </w:r>
      <w:r w:rsidR="00BA2B34">
        <w:rPr>
          <w:color w:val="000000" w:themeColor="text1"/>
          <w:sz w:val="28"/>
          <w:szCs w:val="28"/>
        </w:rPr>
        <w:t>92</w:t>
      </w:r>
      <w:r w:rsidR="00B65238" w:rsidRPr="004D16FC">
        <w:rPr>
          <w:color w:val="000000" w:themeColor="text1"/>
          <w:sz w:val="28"/>
          <w:szCs w:val="28"/>
        </w:rPr>
        <w:t xml:space="preserve"> человек</w:t>
      </w:r>
      <w:r w:rsidR="00B41FD2" w:rsidRPr="004D16FC">
        <w:rPr>
          <w:color w:val="000000" w:themeColor="text1"/>
          <w:sz w:val="28"/>
          <w:szCs w:val="28"/>
        </w:rPr>
        <w:t>а</w:t>
      </w:r>
      <w:r w:rsidR="00B65238" w:rsidRPr="004D16FC">
        <w:rPr>
          <w:color w:val="000000" w:themeColor="text1"/>
          <w:sz w:val="28"/>
          <w:szCs w:val="28"/>
        </w:rPr>
        <w:t xml:space="preserve">. Зарегистрированный материальный ущерб составляет </w:t>
      </w:r>
      <w:r w:rsidR="00BA2B34">
        <w:rPr>
          <w:color w:val="000000" w:themeColor="text1"/>
          <w:sz w:val="28"/>
          <w:szCs w:val="28"/>
        </w:rPr>
        <w:t>9</w:t>
      </w:r>
      <w:r w:rsidR="00AE1BDD">
        <w:rPr>
          <w:color w:val="000000" w:themeColor="text1"/>
          <w:sz w:val="28"/>
          <w:szCs w:val="28"/>
        </w:rPr>
        <w:t>8</w:t>
      </w:r>
      <w:r w:rsidR="00044F0E" w:rsidRPr="004D16FC">
        <w:rPr>
          <w:color w:val="000000" w:themeColor="text1"/>
          <w:sz w:val="28"/>
          <w:szCs w:val="28"/>
        </w:rPr>
        <w:t>,</w:t>
      </w:r>
      <w:r w:rsidR="00AE1BDD">
        <w:rPr>
          <w:color w:val="000000" w:themeColor="text1"/>
          <w:sz w:val="28"/>
          <w:szCs w:val="28"/>
        </w:rPr>
        <w:t>5</w:t>
      </w:r>
      <w:r w:rsidR="00044F0E" w:rsidRPr="004D16FC">
        <w:rPr>
          <w:color w:val="000000" w:themeColor="text1"/>
          <w:sz w:val="28"/>
          <w:szCs w:val="28"/>
        </w:rPr>
        <w:t xml:space="preserve"> мл</w:t>
      </w:r>
      <w:r w:rsidR="00B41FD2" w:rsidRPr="004D16FC">
        <w:rPr>
          <w:color w:val="000000" w:themeColor="text1"/>
          <w:sz w:val="28"/>
          <w:szCs w:val="28"/>
        </w:rPr>
        <w:t>н</w:t>
      </w:r>
      <w:r w:rsidR="00044F0E" w:rsidRPr="004D16FC">
        <w:rPr>
          <w:color w:val="000000" w:themeColor="text1"/>
          <w:sz w:val="28"/>
          <w:szCs w:val="28"/>
        </w:rPr>
        <w:t>. рублей.</w:t>
      </w:r>
    </w:p>
    <w:p w:rsidR="00B41FD2" w:rsidRPr="004D16FC" w:rsidRDefault="00044F0E" w:rsidP="00B41FD2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 пожарах </w:t>
      </w:r>
      <w:r w:rsidR="00B41FD2" w:rsidRPr="004D16FC">
        <w:rPr>
          <w:color w:val="000000" w:themeColor="text1"/>
          <w:sz w:val="28"/>
          <w:szCs w:val="28"/>
        </w:rPr>
        <w:t xml:space="preserve">эвакуировано </w:t>
      </w:r>
      <w:r w:rsidR="00BA2B34">
        <w:rPr>
          <w:color w:val="000000" w:themeColor="text1"/>
          <w:sz w:val="28"/>
          <w:szCs w:val="28"/>
        </w:rPr>
        <w:t>6767</w:t>
      </w:r>
      <w:r w:rsidR="00B41FD2" w:rsidRPr="004D16FC">
        <w:rPr>
          <w:color w:val="000000" w:themeColor="text1"/>
          <w:sz w:val="28"/>
          <w:szCs w:val="28"/>
        </w:rPr>
        <w:t xml:space="preserve"> человек, спасено </w:t>
      </w:r>
      <w:r w:rsidR="00BA2B34">
        <w:rPr>
          <w:color w:val="000000" w:themeColor="text1"/>
          <w:sz w:val="28"/>
          <w:szCs w:val="28"/>
        </w:rPr>
        <w:t>658</w:t>
      </w:r>
      <w:r w:rsidR="00B41FD2" w:rsidRPr="004D16FC">
        <w:rPr>
          <w:color w:val="000000" w:themeColor="text1"/>
          <w:sz w:val="28"/>
          <w:szCs w:val="28"/>
        </w:rPr>
        <w:t xml:space="preserve"> человек и материальных ценностей на сумму более 2</w:t>
      </w:r>
      <w:r w:rsidR="00BA2B34">
        <w:rPr>
          <w:color w:val="000000" w:themeColor="text1"/>
          <w:sz w:val="28"/>
          <w:szCs w:val="28"/>
        </w:rPr>
        <w:t>2</w:t>
      </w:r>
      <w:r w:rsidR="00B41FD2" w:rsidRPr="004D16FC">
        <w:rPr>
          <w:color w:val="000000" w:themeColor="text1"/>
          <w:sz w:val="28"/>
          <w:szCs w:val="28"/>
        </w:rPr>
        <w:t>,</w:t>
      </w:r>
      <w:r w:rsidR="00BA2B34">
        <w:rPr>
          <w:color w:val="000000" w:themeColor="text1"/>
          <w:sz w:val="28"/>
          <w:szCs w:val="28"/>
        </w:rPr>
        <w:t>6</w:t>
      </w:r>
      <w:r w:rsidR="00B41FD2" w:rsidRPr="004D16FC">
        <w:rPr>
          <w:color w:val="000000" w:themeColor="text1"/>
          <w:sz w:val="28"/>
          <w:szCs w:val="28"/>
        </w:rPr>
        <w:t xml:space="preserve"> млн. рублей.</w:t>
      </w:r>
    </w:p>
    <w:p w:rsidR="00B41FD2" w:rsidRPr="004D16FC" w:rsidRDefault="00B41FD2" w:rsidP="00B41FD2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В среднем ежедневно происходило 2</w:t>
      </w:r>
      <w:r w:rsidR="00BA2B34">
        <w:rPr>
          <w:color w:val="000000" w:themeColor="text1"/>
          <w:sz w:val="28"/>
          <w:szCs w:val="28"/>
        </w:rPr>
        <w:t>7</w:t>
      </w:r>
      <w:r w:rsidRPr="004D16FC">
        <w:rPr>
          <w:color w:val="000000" w:themeColor="text1"/>
          <w:sz w:val="28"/>
          <w:szCs w:val="28"/>
        </w:rPr>
        <w:t>,</w:t>
      </w:r>
      <w:r w:rsidR="00BA2B34">
        <w:rPr>
          <w:color w:val="000000" w:themeColor="text1"/>
          <w:sz w:val="28"/>
          <w:szCs w:val="28"/>
        </w:rPr>
        <w:t>7</w:t>
      </w:r>
      <w:r w:rsidRPr="004D16FC">
        <w:rPr>
          <w:color w:val="000000" w:themeColor="text1"/>
          <w:sz w:val="28"/>
          <w:szCs w:val="28"/>
        </w:rPr>
        <w:t xml:space="preserve"> пожаров, на которых погибал 1 человек, получил травму 1 человек, огнем уничтожалось 13 ст</w:t>
      </w:r>
      <w:bookmarkStart w:id="0" w:name="_GoBack"/>
      <w:bookmarkEnd w:id="0"/>
      <w:r w:rsidRPr="004D16FC">
        <w:rPr>
          <w:color w:val="000000" w:themeColor="text1"/>
          <w:sz w:val="28"/>
          <w:szCs w:val="28"/>
        </w:rPr>
        <w:t>роений.</w:t>
      </w:r>
    </w:p>
    <w:p w:rsidR="00044F0E" w:rsidRPr="004D16FC" w:rsidRDefault="00474EBD" w:rsidP="00044F0E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Количество пожаров на 100 тыс. человек населения – 1</w:t>
      </w:r>
      <w:r w:rsidR="00BA2B34">
        <w:rPr>
          <w:color w:val="000000" w:themeColor="text1"/>
          <w:sz w:val="28"/>
          <w:szCs w:val="28"/>
        </w:rPr>
        <w:t>95</w:t>
      </w:r>
      <w:r w:rsidRPr="004D16FC">
        <w:rPr>
          <w:color w:val="000000" w:themeColor="text1"/>
          <w:sz w:val="28"/>
          <w:szCs w:val="28"/>
        </w:rPr>
        <w:t>,</w:t>
      </w:r>
      <w:r w:rsidR="00BA2B34">
        <w:rPr>
          <w:color w:val="000000" w:themeColor="text1"/>
          <w:sz w:val="28"/>
          <w:szCs w:val="28"/>
        </w:rPr>
        <w:t>65</w:t>
      </w:r>
      <w:r w:rsidRPr="004D16FC">
        <w:rPr>
          <w:color w:val="000000" w:themeColor="text1"/>
          <w:sz w:val="28"/>
          <w:szCs w:val="28"/>
        </w:rPr>
        <w:t xml:space="preserve"> пожаров, к</w:t>
      </w:r>
      <w:r w:rsidR="00044F0E" w:rsidRPr="004D16FC">
        <w:rPr>
          <w:color w:val="000000" w:themeColor="text1"/>
          <w:sz w:val="28"/>
          <w:szCs w:val="28"/>
        </w:rPr>
        <w:t xml:space="preserve">оличество погибших на 100 тыс. человек населения – </w:t>
      </w:r>
      <w:r w:rsidRPr="004D16FC">
        <w:rPr>
          <w:color w:val="000000" w:themeColor="text1"/>
          <w:sz w:val="28"/>
          <w:szCs w:val="28"/>
        </w:rPr>
        <w:t>4,</w:t>
      </w:r>
      <w:r w:rsidR="00BA2B34">
        <w:rPr>
          <w:color w:val="000000" w:themeColor="text1"/>
          <w:sz w:val="28"/>
          <w:szCs w:val="28"/>
        </w:rPr>
        <w:t>76</w:t>
      </w:r>
      <w:r w:rsidR="00044F0E" w:rsidRPr="004D16FC">
        <w:rPr>
          <w:color w:val="000000" w:themeColor="text1"/>
          <w:sz w:val="28"/>
          <w:szCs w:val="28"/>
        </w:rPr>
        <w:t xml:space="preserve"> человека, количество травмированных на 100 тыс. населения – 4,</w:t>
      </w:r>
      <w:r w:rsidR="00BA2B34">
        <w:rPr>
          <w:color w:val="000000" w:themeColor="text1"/>
          <w:sz w:val="28"/>
          <w:szCs w:val="28"/>
        </w:rPr>
        <w:t>45</w:t>
      </w:r>
      <w:r w:rsidR="00044F0E" w:rsidRPr="004D16FC">
        <w:rPr>
          <w:color w:val="000000" w:themeColor="text1"/>
          <w:sz w:val="28"/>
          <w:szCs w:val="28"/>
        </w:rPr>
        <w:t xml:space="preserve"> человека.</w:t>
      </w:r>
    </w:p>
    <w:p w:rsidR="00044F0E" w:rsidRDefault="00BA2B34" w:rsidP="00CC14E7">
      <w:pPr>
        <w:jc w:val="center"/>
        <w:rPr>
          <w:sz w:val="28"/>
          <w:szCs w:val="28"/>
        </w:rPr>
      </w:pPr>
      <w:r w:rsidRPr="00BA2B34">
        <w:rPr>
          <w:noProof/>
          <w:sz w:val="28"/>
          <w:szCs w:val="28"/>
        </w:rPr>
        <w:drawing>
          <wp:inline distT="0" distB="0" distL="0" distR="0">
            <wp:extent cx="6152515" cy="3003550"/>
            <wp:effectExtent l="19050" t="0" r="635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46734" cy="3488376"/>
                      <a:chOff x="0" y="0"/>
                      <a:chExt cx="7146734" cy="3488376"/>
                    </a:xfrm>
                  </a:grpSpPr>
                  <a:grpSp>
                    <a:nvGrpSpPr>
                      <a:cNvPr id="99" name="Группа 98"/>
                      <a:cNvGrpSpPr/>
                    </a:nvGrpSpPr>
                    <a:grpSpPr>
                      <a:xfrm>
                        <a:off x="0" y="0"/>
                        <a:ext cx="7146734" cy="3488376"/>
                        <a:chOff x="0" y="0"/>
                        <a:chExt cx="6217664" cy="3390580"/>
                      </a:xfrm>
                    </a:grpSpPr>
                    <a:graphicFrame>
                      <a:nvGraphicFramePr>
                        <a:cNvPr id="38" name="Диаграмма 37"/>
                        <a:cNvGraphicFramePr>
                          <a:graphicFrameLocks/>
                        </a:cNvGraphicFramePr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8"/>
                        </a:graphicData>
                      </a:graphic>
                      <a:xfrm>
                        <a:off x="0" y="0"/>
                        <a:ext cx="6217664" cy="3390580"/>
                      </a:xfrm>
                    </a:graphicFrame>
                    <a:sp>
                      <a:nvSpPr>
                        <a:cNvPr id="41" name="TextBox 40"/>
                        <a:cNvSpPr txBox="1"/>
                      </a:nvSpPr>
                      <a:spPr>
                        <a:xfrm>
                          <a:off x="771605" y="95250"/>
                          <a:ext cx="1047750" cy="298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Overflow="clip" horzOverflow="clip" wrap="square" rtlCol="0" anchor="t">
                            <a:sp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>
                                <a:solidFill>
                                  <a:srgbClr val="00B050"/>
                                </a:solidFill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-9,0%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76" name="TextBox 75"/>
                        <a:cNvSpPr txBox="1"/>
                      </a:nvSpPr>
                      <a:spPr>
                        <a:xfrm>
                          <a:off x="1981841" y="706368"/>
                          <a:ext cx="1047750" cy="298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Overflow="clip" horzOverflow="clip" wrap="square" rtlCol="0" anchor="t">
                            <a:sp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>
                                <a:solidFill>
                                  <a:srgbClr val="00B050"/>
                                </a:solidFill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-8,9%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77" name="TextBox 76"/>
                        <a:cNvSpPr txBox="1"/>
                      </a:nvSpPr>
                      <a:spPr>
                        <a:xfrm>
                          <a:off x="3192076" y="1210236"/>
                          <a:ext cx="1219200" cy="298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Overflow="clip" horzOverflow="clip" wrap="square" rtlCol="0" anchor="t">
                            <a:sp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>
                                <a:solidFill>
                                  <a:srgbClr val="00B050"/>
                                </a:solidFill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стабильно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78" name="TextBox 77"/>
                        <a:cNvSpPr txBox="1"/>
                      </a:nvSpPr>
                      <a:spPr>
                        <a:xfrm>
                          <a:off x="4573761" y="605118"/>
                          <a:ext cx="1047750" cy="2988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Overflow="clip" horzOverflow="clip" wrap="square" rtlCol="0" anchor="t">
                            <a:sp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>
                                <a:solidFill>
                                  <a:srgbClr val="00B050"/>
                                </a:solidFill>
                                <a:latin typeface="Times New Roman" panose="02020603050405020304" pitchFamily="18" charset="0"/>
                                <a:cs typeface="Times New Roman" panose="02020603050405020304" pitchFamily="18" charset="0"/>
                              </a:rPr>
                              <a:t>-4,5%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91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1887" y="400488"/>
                          <a:ext cx="532205" cy="265047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53537" y="1008530"/>
                          <a:ext cx="532204" cy="262123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4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90789" y="1007350"/>
                          <a:ext cx="532205" cy="263303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20E05" w:rsidRPr="004D16FC" w:rsidRDefault="00420E05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Pr="00764778" w:rsidRDefault="00044F0E" w:rsidP="00044F0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06"/>
        <w:gridCol w:w="1417"/>
      </w:tblGrid>
      <w:tr w:rsidR="00266D10" w:rsidRPr="00C00E13" w:rsidTr="00581C4F">
        <w:trPr>
          <w:trHeight w:val="628"/>
        </w:trPr>
        <w:tc>
          <w:tcPr>
            <w:tcW w:w="6771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BA2B34" w:rsidRPr="00C00E13" w:rsidTr="00581C4F">
        <w:trPr>
          <w:trHeight w:val="463"/>
        </w:trPr>
        <w:tc>
          <w:tcPr>
            <w:tcW w:w="6771" w:type="dxa"/>
            <w:shd w:val="clear" w:color="auto" w:fill="FFC000"/>
            <w:vAlign w:val="center"/>
          </w:tcPr>
          <w:p w:rsidR="00BA2B34" w:rsidRDefault="00BA2B34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1706" w:type="dxa"/>
            <w:shd w:val="clear" w:color="auto" w:fill="FFC000"/>
            <w:vAlign w:val="center"/>
          </w:tcPr>
          <w:p w:rsidR="00BA2B34" w:rsidRDefault="00BA2B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A2B34" w:rsidRDefault="00BA2B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BA2B34" w:rsidRPr="00C00E13" w:rsidTr="00581C4F">
        <w:trPr>
          <w:trHeight w:val="463"/>
        </w:trPr>
        <w:tc>
          <w:tcPr>
            <w:tcW w:w="6771" w:type="dxa"/>
            <w:shd w:val="clear" w:color="auto" w:fill="92D050"/>
            <w:vAlign w:val="center"/>
          </w:tcPr>
          <w:p w:rsidR="00BA2B34" w:rsidRDefault="00BA2B34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BA2B34" w:rsidRDefault="00BA2B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A2B34" w:rsidRDefault="00BA2B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BA2B34" w:rsidRPr="00C00E13" w:rsidTr="00581C4F">
        <w:trPr>
          <w:trHeight w:val="463"/>
        </w:trPr>
        <w:tc>
          <w:tcPr>
            <w:tcW w:w="6771" w:type="dxa"/>
            <w:shd w:val="clear" w:color="auto" w:fill="95B3D7"/>
            <w:vAlign w:val="center"/>
          </w:tcPr>
          <w:p w:rsidR="00BA2B34" w:rsidRDefault="00BA2B34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1706" w:type="dxa"/>
            <w:shd w:val="clear" w:color="auto" w:fill="95B3D7"/>
            <w:vAlign w:val="center"/>
          </w:tcPr>
          <w:p w:rsidR="00BA2B34" w:rsidRDefault="00BA2B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31,5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BA2B34" w:rsidRDefault="00BA2B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044F0E" w:rsidRDefault="00044F0E" w:rsidP="00B42799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 неподнадзорных объектах произошло </w:t>
      </w:r>
      <w:r w:rsidR="00BA2B34">
        <w:rPr>
          <w:color w:val="000000" w:themeColor="text1"/>
          <w:sz w:val="28"/>
          <w:szCs w:val="28"/>
        </w:rPr>
        <w:t>8</w:t>
      </w:r>
      <w:r w:rsidR="00AA706D" w:rsidRPr="004D16FC">
        <w:rPr>
          <w:color w:val="000000" w:themeColor="text1"/>
          <w:sz w:val="28"/>
          <w:szCs w:val="28"/>
        </w:rPr>
        <w:t> </w:t>
      </w:r>
      <w:r w:rsidR="00BA2B34">
        <w:rPr>
          <w:color w:val="000000" w:themeColor="text1"/>
          <w:sz w:val="28"/>
          <w:szCs w:val="28"/>
        </w:rPr>
        <w:t>218</w:t>
      </w:r>
      <w:r w:rsidRPr="004D16FC">
        <w:rPr>
          <w:color w:val="000000" w:themeColor="text1"/>
          <w:sz w:val="28"/>
          <w:szCs w:val="28"/>
        </w:rPr>
        <w:t xml:space="preserve"> пожар</w:t>
      </w:r>
      <w:r w:rsidR="00167938" w:rsidRPr="004D16FC">
        <w:rPr>
          <w:color w:val="000000" w:themeColor="text1"/>
          <w:sz w:val="28"/>
          <w:szCs w:val="28"/>
        </w:rPr>
        <w:t>ов</w:t>
      </w:r>
      <w:r w:rsidRPr="004D16FC">
        <w:rPr>
          <w:color w:val="000000" w:themeColor="text1"/>
          <w:sz w:val="28"/>
          <w:szCs w:val="28"/>
        </w:rPr>
        <w:t>, на которых погиб</w:t>
      </w:r>
      <w:r w:rsidR="00BA2B34">
        <w:rPr>
          <w:color w:val="000000" w:themeColor="text1"/>
          <w:sz w:val="28"/>
          <w:szCs w:val="28"/>
        </w:rPr>
        <w:t>ло</w:t>
      </w:r>
      <w:r w:rsidRPr="004D16FC">
        <w:rPr>
          <w:color w:val="000000" w:themeColor="text1"/>
          <w:sz w:val="28"/>
          <w:szCs w:val="28"/>
        </w:rPr>
        <w:t xml:space="preserve"> </w:t>
      </w:r>
      <w:r w:rsidR="00BA2B34">
        <w:rPr>
          <w:color w:val="000000" w:themeColor="text1"/>
          <w:sz w:val="28"/>
          <w:szCs w:val="28"/>
        </w:rPr>
        <w:t>204</w:t>
      </w:r>
      <w:r w:rsidRPr="004D16FC">
        <w:rPr>
          <w:color w:val="000000" w:themeColor="text1"/>
          <w:sz w:val="28"/>
          <w:szCs w:val="28"/>
        </w:rPr>
        <w:t xml:space="preserve"> человек</w:t>
      </w:r>
      <w:r w:rsidR="00BA2B34">
        <w:rPr>
          <w:color w:val="000000" w:themeColor="text1"/>
          <w:sz w:val="28"/>
          <w:szCs w:val="28"/>
        </w:rPr>
        <w:t>а</w:t>
      </w:r>
      <w:r w:rsidRPr="004D16FC">
        <w:rPr>
          <w:color w:val="000000" w:themeColor="text1"/>
          <w:sz w:val="28"/>
          <w:szCs w:val="28"/>
        </w:rPr>
        <w:t>.</w:t>
      </w: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пожаров происходило по субботам – </w:t>
      </w:r>
      <w:r w:rsidR="00AA706D" w:rsidRPr="004D16FC">
        <w:rPr>
          <w:color w:val="000000" w:themeColor="text1"/>
          <w:sz w:val="28"/>
          <w:szCs w:val="28"/>
        </w:rPr>
        <w:t>1 </w:t>
      </w:r>
      <w:r w:rsidR="00BA2B34">
        <w:rPr>
          <w:color w:val="000000" w:themeColor="text1"/>
          <w:sz w:val="28"/>
          <w:szCs w:val="28"/>
        </w:rPr>
        <w:t>377</w:t>
      </w:r>
      <w:r w:rsidRPr="004D16FC">
        <w:rPr>
          <w:color w:val="000000" w:themeColor="text1"/>
          <w:sz w:val="28"/>
          <w:szCs w:val="28"/>
        </w:rPr>
        <w:t xml:space="preserve"> (1</w:t>
      </w:r>
      <w:r w:rsidR="00AA706D" w:rsidRPr="004D16FC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>,</w:t>
      </w:r>
      <w:r w:rsidR="00BA2B34">
        <w:rPr>
          <w:color w:val="000000" w:themeColor="text1"/>
          <w:sz w:val="28"/>
          <w:szCs w:val="28"/>
        </w:rPr>
        <w:t>3</w:t>
      </w:r>
      <w:r w:rsidRPr="004D16FC">
        <w:rPr>
          <w:color w:val="000000" w:themeColor="text1"/>
          <w:sz w:val="28"/>
          <w:szCs w:val="28"/>
        </w:rPr>
        <w:t xml:space="preserve">% от общего количества) и по воскресеньям – </w:t>
      </w:r>
      <w:r w:rsidR="00AA706D" w:rsidRPr="004D16FC">
        <w:rPr>
          <w:color w:val="000000" w:themeColor="text1"/>
          <w:sz w:val="28"/>
          <w:szCs w:val="28"/>
        </w:rPr>
        <w:t>1 </w:t>
      </w:r>
      <w:r w:rsidR="00BA2B34">
        <w:rPr>
          <w:color w:val="000000" w:themeColor="text1"/>
          <w:sz w:val="28"/>
          <w:szCs w:val="28"/>
        </w:rPr>
        <w:t>346</w:t>
      </w:r>
      <w:r w:rsidRPr="004D16FC">
        <w:rPr>
          <w:color w:val="000000" w:themeColor="text1"/>
          <w:sz w:val="28"/>
          <w:szCs w:val="28"/>
        </w:rPr>
        <w:t xml:space="preserve"> (1</w:t>
      </w:r>
      <w:r w:rsidR="00BA2B34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>,</w:t>
      </w:r>
      <w:r w:rsidR="00BA2B34">
        <w:rPr>
          <w:color w:val="000000" w:themeColor="text1"/>
          <w:sz w:val="28"/>
          <w:szCs w:val="28"/>
        </w:rPr>
        <w:t>0</w:t>
      </w:r>
      <w:r w:rsidRPr="004D16FC">
        <w:rPr>
          <w:color w:val="000000" w:themeColor="text1"/>
          <w:sz w:val="28"/>
          <w:szCs w:val="28"/>
        </w:rPr>
        <w:t>%).</w:t>
      </w: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Наименьшее количество пожаров происходило по вторникам – </w:t>
      </w:r>
      <w:r w:rsidR="00BA2B34">
        <w:rPr>
          <w:color w:val="000000" w:themeColor="text1"/>
          <w:sz w:val="28"/>
          <w:szCs w:val="28"/>
        </w:rPr>
        <w:t>1064</w:t>
      </w:r>
      <w:r w:rsidRPr="004D16FC">
        <w:rPr>
          <w:color w:val="000000" w:themeColor="text1"/>
          <w:sz w:val="28"/>
          <w:szCs w:val="28"/>
        </w:rPr>
        <w:t xml:space="preserve"> (1</w:t>
      </w:r>
      <w:r w:rsidR="00AA706D" w:rsidRPr="004D16FC">
        <w:rPr>
          <w:color w:val="000000" w:themeColor="text1"/>
          <w:sz w:val="28"/>
          <w:szCs w:val="28"/>
        </w:rPr>
        <w:t>2</w:t>
      </w:r>
      <w:r w:rsidRPr="004D16FC">
        <w:rPr>
          <w:color w:val="000000" w:themeColor="text1"/>
          <w:sz w:val="28"/>
          <w:szCs w:val="28"/>
        </w:rPr>
        <w:t>,</w:t>
      </w:r>
      <w:r w:rsidR="00BA2B34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>%).</w:t>
      </w:r>
    </w:p>
    <w:p w:rsidR="00AA706D" w:rsidRPr="004D16FC" w:rsidRDefault="00AA706D" w:rsidP="00AA70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lastRenderedPageBreak/>
        <w:t xml:space="preserve">Наибольшее количество погибших зарегистрировано по </w:t>
      </w:r>
      <w:r w:rsidR="00797756" w:rsidRPr="004D16FC">
        <w:rPr>
          <w:color w:val="000000" w:themeColor="text1"/>
          <w:sz w:val="28"/>
          <w:szCs w:val="28"/>
        </w:rPr>
        <w:t>четвергам и воскресеньям</w:t>
      </w:r>
      <w:r w:rsidRPr="004D16FC">
        <w:rPr>
          <w:color w:val="000000" w:themeColor="text1"/>
          <w:sz w:val="28"/>
          <w:szCs w:val="28"/>
        </w:rPr>
        <w:t xml:space="preserve">. Наименьшее количество погибших – по </w:t>
      </w:r>
      <w:r w:rsidR="00797756" w:rsidRPr="004D16FC">
        <w:rPr>
          <w:color w:val="000000" w:themeColor="text1"/>
          <w:sz w:val="28"/>
          <w:szCs w:val="28"/>
        </w:rPr>
        <w:t>средам</w:t>
      </w:r>
      <w:r w:rsidRPr="004D16FC">
        <w:rPr>
          <w:color w:val="000000" w:themeColor="text1"/>
          <w:sz w:val="28"/>
          <w:szCs w:val="28"/>
        </w:rPr>
        <w:t>.</w:t>
      </w:r>
    </w:p>
    <w:p w:rsidR="00B16884" w:rsidRDefault="00BA2B34" w:rsidP="00AA706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A2B34">
        <w:rPr>
          <w:b/>
          <w:noProof/>
          <w:sz w:val="28"/>
          <w:szCs w:val="28"/>
        </w:rPr>
        <w:drawing>
          <wp:inline distT="0" distB="0" distL="0" distR="0">
            <wp:extent cx="6152515" cy="3350895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3978" w:rsidRPr="00797756" w:rsidRDefault="00663978" w:rsidP="00BB7332">
      <w:pPr>
        <w:shd w:val="clear" w:color="auto" w:fill="FFFFFF"/>
        <w:jc w:val="center"/>
        <w:rPr>
          <w:sz w:val="28"/>
          <w:szCs w:val="28"/>
        </w:rPr>
      </w:pPr>
    </w:p>
    <w:p w:rsidR="00663978" w:rsidRPr="004D16FC" w:rsidRDefault="00663978" w:rsidP="006639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людей погибло в ночное время (в период с </w:t>
      </w:r>
      <w:r w:rsidR="00FD04BF" w:rsidRPr="004D16FC">
        <w:rPr>
          <w:color w:val="000000" w:themeColor="text1"/>
          <w:sz w:val="28"/>
          <w:szCs w:val="28"/>
        </w:rPr>
        <w:t>00</w:t>
      </w:r>
      <w:r w:rsidRPr="004D16FC">
        <w:rPr>
          <w:color w:val="000000" w:themeColor="text1"/>
          <w:sz w:val="28"/>
          <w:szCs w:val="28"/>
        </w:rPr>
        <w:t xml:space="preserve">.00 по </w:t>
      </w:r>
      <w:r w:rsidR="00FD04BF" w:rsidRPr="004D16FC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 xml:space="preserve">.00) – </w:t>
      </w:r>
      <w:r w:rsidR="00BA2B34">
        <w:rPr>
          <w:color w:val="000000" w:themeColor="text1"/>
          <w:sz w:val="28"/>
          <w:szCs w:val="28"/>
        </w:rPr>
        <w:t>8</w:t>
      </w:r>
      <w:r w:rsidR="00FD04BF" w:rsidRPr="004D16FC">
        <w:rPr>
          <w:color w:val="000000" w:themeColor="text1"/>
          <w:sz w:val="28"/>
          <w:szCs w:val="28"/>
        </w:rPr>
        <w:t>2</w:t>
      </w:r>
      <w:r w:rsidRPr="004D16FC">
        <w:rPr>
          <w:color w:val="000000" w:themeColor="text1"/>
          <w:sz w:val="28"/>
          <w:szCs w:val="28"/>
        </w:rPr>
        <w:t xml:space="preserve"> человек</w:t>
      </w:r>
      <w:r w:rsidR="00A669C9" w:rsidRPr="004D16FC">
        <w:rPr>
          <w:color w:val="000000" w:themeColor="text1"/>
          <w:sz w:val="28"/>
          <w:szCs w:val="28"/>
        </w:rPr>
        <w:t>а</w:t>
      </w:r>
      <w:r w:rsidRPr="004D16FC">
        <w:rPr>
          <w:color w:val="000000" w:themeColor="text1"/>
          <w:sz w:val="28"/>
          <w:szCs w:val="28"/>
        </w:rPr>
        <w:t xml:space="preserve"> (</w:t>
      </w:r>
      <w:r w:rsidR="00BA2B34">
        <w:rPr>
          <w:color w:val="000000" w:themeColor="text1"/>
          <w:sz w:val="28"/>
          <w:szCs w:val="28"/>
        </w:rPr>
        <w:t>40</w:t>
      </w:r>
      <w:r w:rsidRPr="004D16FC">
        <w:rPr>
          <w:color w:val="000000" w:themeColor="text1"/>
          <w:sz w:val="28"/>
          <w:szCs w:val="28"/>
        </w:rPr>
        <w:t>,</w:t>
      </w:r>
      <w:r w:rsidR="00BA2B34">
        <w:rPr>
          <w:color w:val="000000" w:themeColor="text1"/>
          <w:sz w:val="28"/>
          <w:szCs w:val="28"/>
        </w:rPr>
        <w:t>0</w:t>
      </w:r>
      <w:r w:rsidRPr="004D16FC">
        <w:rPr>
          <w:color w:val="000000" w:themeColor="text1"/>
          <w:sz w:val="28"/>
          <w:szCs w:val="28"/>
        </w:rPr>
        <w:t xml:space="preserve">% от общего количества). В </w:t>
      </w:r>
      <w:r w:rsidR="00B45C07" w:rsidRPr="004D16FC">
        <w:rPr>
          <w:color w:val="000000" w:themeColor="text1"/>
          <w:sz w:val="28"/>
          <w:szCs w:val="28"/>
        </w:rPr>
        <w:t>1</w:t>
      </w:r>
      <w:r w:rsidRPr="004D16FC">
        <w:rPr>
          <w:color w:val="000000" w:themeColor="text1"/>
          <w:sz w:val="28"/>
          <w:szCs w:val="28"/>
        </w:rPr>
        <w:t xml:space="preserve"> случа</w:t>
      </w:r>
      <w:r w:rsidR="00B45C07" w:rsidRPr="004D16FC">
        <w:rPr>
          <w:color w:val="000000" w:themeColor="text1"/>
          <w:sz w:val="28"/>
          <w:szCs w:val="28"/>
        </w:rPr>
        <w:t>е</w:t>
      </w:r>
      <w:r w:rsidRPr="004D16FC">
        <w:rPr>
          <w:color w:val="000000" w:themeColor="text1"/>
          <w:sz w:val="28"/>
          <w:szCs w:val="28"/>
        </w:rPr>
        <w:t xml:space="preserve"> момент гибели человека не установлен.</w:t>
      </w:r>
    </w:p>
    <w:p w:rsidR="00797756" w:rsidRDefault="00065449" w:rsidP="00797756">
      <w:pPr>
        <w:shd w:val="clear" w:color="auto" w:fill="FFFFFF"/>
        <w:jc w:val="center"/>
        <w:rPr>
          <w:sz w:val="28"/>
          <w:szCs w:val="28"/>
        </w:rPr>
      </w:pPr>
      <w:r w:rsidRPr="00065449">
        <w:rPr>
          <w:noProof/>
          <w:sz w:val="28"/>
          <w:szCs w:val="28"/>
        </w:rPr>
        <w:drawing>
          <wp:inline distT="0" distB="0" distL="0" distR="0">
            <wp:extent cx="6152515" cy="3352800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7756" w:rsidRDefault="00797756" w:rsidP="006639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3978" w:rsidRPr="004D16FC" w:rsidRDefault="00663978" w:rsidP="006639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человек погибло вследствие отравления токсичными продуктами горения – </w:t>
      </w:r>
      <w:r w:rsidR="00084103" w:rsidRPr="004D16FC">
        <w:rPr>
          <w:color w:val="000000" w:themeColor="text1"/>
          <w:sz w:val="28"/>
          <w:szCs w:val="28"/>
        </w:rPr>
        <w:t>1</w:t>
      </w:r>
      <w:r w:rsidR="00065449">
        <w:rPr>
          <w:color w:val="000000" w:themeColor="text1"/>
          <w:sz w:val="28"/>
          <w:szCs w:val="28"/>
        </w:rPr>
        <w:t>29</w:t>
      </w:r>
      <w:r w:rsidRPr="004D16FC">
        <w:rPr>
          <w:color w:val="000000" w:themeColor="text1"/>
          <w:sz w:val="28"/>
          <w:szCs w:val="28"/>
        </w:rPr>
        <w:t xml:space="preserve"> человек</w:t>
      </w:r>
      <w:r w:rsidR="00084103" w:rsidRPr="004D16FC">
        <w:rPr>
          <w:color w:val="000000" w:themeColor="text1"/>
          <w:sz w:val="28"/>
          <w:szCs w:val="28"/>
        </w:rPr>
        <w:t xml:space="preserve">, от воздействия высокой температуры – </w:t>
      </w:r>
      <w:r w:rsidR="00266D10" w:rsidRPr="004D16FC">
        <w:rPr>
          <w:color w:val="000000" w:themeColor="text1"/>
          <w:sz w:val="28"/>
          <w:szCs w:val="28"/>
        </w:rPr>
        <w:t>4</w:t>
      </w:r>
      <w:r w:rsidR="00065449">
        <w:rPr>
          <w:color w:val="000000" w:themeColor="text1"/>
          <w:sz w:val="28"/>
          <w:szCs w:val="28"/>
        </w:rPr>
        <w:t>9</w:t>
      </w:r>
      <w:r w:rsidR="00084103" w:rsidRPr="004D16FC">
        <w:rPr>
          <w:color w:val="000000" w:themeColor="text1"/>
          <w:sz w:val="28"/>
          <w:szCs w:val="28"/>
        </w:rPr>
        <w:t xml:space="preserve"> человек</w:t>
      </w:r>
      <w:r w:rsidRPr="004D16FC">
        <w:rPr>
          <w:color w:val="000000" w:themeColor="text1"/>
          <w:sz w:val="28"/>
          <w:szCs w:val="28"/>
        </w:rPr>
        <w:t xml:space="preserve">, от неустановленных причин – </w:t>
      </w:r>
      <w:r w:rsidR="00065449">
        <w:rPr>
          <w:color w:val="000000" w:themeColor="text1"/>
          <w:sz w:val="28"/>
          <w:szCs w:val="28"/>
        </w:rPr>
        <w:t>9</w:t>
      </w:r>
      <w:r w:rsidRPr="004D16FC">
        <w:rPr>
          <w:color w:val="000000" w:themeColor="text1"/>
          <w:sz w:val="28"/>
          <w:szCs w:val="28"/>
        </w:rPr>
        <w:t xml:space="preserve"> человек.</w:t>
      </w:r>
    </w:p>
    <w:p w:rsidR="00B45C07" w:rsidRDefault="00065449" w:rsidP="002D134D">
      <w:pPr>
        <w:shd w:val="clear" w:color="auto" w:fill="FFFFFF"/>
        <w:jc w:val="center"/>
        <w:rPr>
          <w:bCs/>
          <w:sz w:val="32"/>
          <w:szCs w:val="32"/>
        </w:rPr>
      </w:pPr>
      <w:r w:rsidRPr="00065449">
        <w:rPr>
          <w:bCs/>
          <w:noProof/>
          <w:sz w:val="32"/>
          <w:szCs w:val="32"/>
        </w:rPr>
        <w:lastRenderedPageBreak/>
        <w:drawing>
          <wp:inline distT="0" distB="0" distL="0" distR="0">
            <wp:extent cx="6152515" cy="2806700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5C07" w:rsidRPr="00B45C07" w:rsidRDefault="00B45C07" w:rsidP="002D134D">
      <w:pPr>
        <w:shd w:val="clear" w:color="auto" w:fill="FFFFFF"/>
        <w:jc w:val="center"/>
        <w:rPr>
          <w:bCs/>
          <w:sz w:val="32"/>
          <w:szCs w:val="32"/>
        </w:rPr>
      </w:pPr>
    </w:p>
    <w:p w:rsidR="002D134D" w:rsidRPr="002915AD" w:rsidRDefault="002D134D" w:rsidP="002D134D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2D134D" w:rsidRPr="00C00E13" w:rsidRDefault="002D134D" w:rsidP="002D134D">
      <w:pPr>
        <w:shd w:val="clear" w:color="auto" w:fill="FFFFFF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2D134D" w:rsidRPr="004D16FC" w:rsidRDefault="002D134D" w:rsidP="002D134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погибших составили пенсионеры – </w:t>
      </w:r>
      <w:r w:rsidR="00FD0FA9">
        <w:rPr>
          <w:color w:val="000000" w:themeColor="text1"/>
          <w:sz w:val="28"/>
          <w:szCs w:val="28"/>
        </w:rPr>
        <w:t>6</w:t>
      </w:r>
      <w:r w:rsidR="00633528" w:rsidRPr="004D16FC">
        <w:rPr>
          <w:color w:val="000000" w:themeColor="text1"/>
          <w:sz w:val="28"/>
          <w:szCs w:val="28"/>
        </w:rPr>
        <w:t>4</w:t>
      </w:r>
      <w:r w:rsidRPr="004D16FC">
        <w:rPr>
          <w:color w:val="000000" w:themeColor="text1"/>
          <w:sz w:val="28"/>
          <w:szCs w:val="28"/>
        </w:rPr>
        <w:t xml:space="preserve"> человек</w:t>
      </w:r>
      <w:r w:rsidR="00633528" w:rsidRPr="004D16FC">
        <w:rPr>
          <w:color w:val="000000" w:themeColor="text1"/>
          <w:sz w:val="28"/>
          <w:szCs w:val="28"/>
        </w:rPr>
        <w:t>а</w:t>
      </w:r>
      <w:r w:rsidRPr="004D16FC">
        <w:rPr>
          <w:color w:val="000000" w:themeColor="text1"/>
          <w:sz w:val="28"/>
          <w:szCs w:val="28"/>
        </w:rPr>
        <w:t xml:space="preserve"> (</w:t>
      </w:r>
      <w:r w:rsidR="00FD0FA9">
        <w:rPr>
          <w:color w:val="000000" w:themeColor="text1"/>
          <w:sz w:val="28"/>
          <w:szCs w:val="28"/>
        </w:rPr>
        <w:t>31</w:t>
      </w:r>
      <w:r w:rsidRPr="004D16FC">
        <w:rPr>
          <w:color w:val="000000" w:themeColor="text1"/>
          <w:sz w:val="28"/>
          <w:szCs w:val="28"/>
        </w:rPr>
        <w:t>,</w:t>
      </w:r>
      <w:r w:rsidR="00FD0FA9">
        <w:rPr>
          <w:color w:val="000000" w:themeColor="text1"/>
          <w:sz w:val="28"/>
          <w:szCs w:val="28"/>
        </w:rPr>
        <w:t>2</w:t>
      </w:r>
      <w:r w:rsidRPr="004D16FC">
        <w:rPr>
          <w:color w:val="000000" w:themeColor="text1"/>
          <w:sz w:val="28"/>
          <w:szCs w:val="28"/>
        </w:rPr>
        <w:t xml:space="preserve">% от общего количества погибших), безработные – </w:t>
      </w:r>
      <w:r w:rsidR="00FD0FA9">
        <w:rPr>
          <w:color w:val="000000" w:themeColor="text1"/>
          <w:sz w:val="28"/>
          <w:szCs w:val="28"/>
        </w:rPr>
        <w:t>52</w:t>
      </w:r>
      <w:r w:rsidRPr="004D16FC">
        <w:rPr>
          <w:color w:val="000000" w:themeColor="text1"/>
          <w:sz w:val="28"/>
          <w:szCs w:val="28"/>
        </w:rPr>
        <w:t xml:space="preserve"> человек (2</w:t>
      </w:r>
      <w:r w:rsidR="00FD0FA9">
        <w:rPr>
          <w:color w:val="000000" w:themeColor="text1"/>
          <w:sz w:val="28"/>
          <w:szCs w:val="28"/>
        </w:rPr>
        <w:t>5</w:t>
      </w:r>
      <w:r w:rsidRPr="004D16FC">
        <w:rPr>
          <w:color w:val="000000" w:themeColor="text1"/>
          <w:sz w:val="28"/>
          <w:szCs w:val="28"/>
        </w:rPr>
        <w:t>,</w:t>
      </w:r>
      <w:r w:rsidR="00FD0FA9">
        <w:rPr>
          <w:color w:val="000000" w:themeColor="text1"/>
          <w:sz w:val="28"/>
          <w:szCs w:val="28"/>
        </w:rPr>
        <w:t>4</w:t>
      </w:r>
      <w:r w:rsidRPr="004D16FC">
        <w:rPr>
          <w:color w:val="000000" w:themeColor="text1"/>
          <w:sz w:val="28"/>
          <w:szCs w:val="28"/>
        </w:rPr>
        <w:t>%) (таблица 2).</w:t>
      </w:r>
    </w:p>
    <w:p w:rsidR="002D134D" w:rsidRPr="004D16FC" w:rsidRDefault="002D134D" w:rsidP="002D134D">
      <w:pPr>
        <w:tabs>
          <w:tab w:val="left" w:pos="851"/>
        </w:tabs>
        <w:ind w:firstLine="709"/>
        <w:jc w:val="right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Таблица 2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1129"/>
        <w:gridCol w:w="851"/>
        <w:gridCol w:w="1134"/>
        <w:gridCol w:w="993"/>
      </w:tblGrid>
      <w:tr w:rsidR="00065449" w:rsidRPr="004D16FC" w:rsidTr="0006544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Социальное положение погибших людей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2019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Разница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%</w:t>
            </w:r>
          </w:p>
        </w:tc>
      </w:tr>
      <w:tr w:rsidR="00065449" w:rsidRPr="004D16FC" w:rsidTr="00FD0FA9">
        <w:trPr>
          <w:trHeight w:val="259"/>
        </w:trPr>
        <w:tc>
          <w:tcPr>
            <w:tcW w:w="5675" w:type="dxa"/>
            <w:shd w:val="clear" w:color="auto" w:fill="auto"/>
            <w:vAlign w:val="center"/>
            <w:hideMark/>
          </w:tcPr>
          <w:p w:rsidR="00065449" w:rsidRDefault="00065449">
            <w:r>
              <w:t>Работник рабочих специальностей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-22,2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5449" w:rsidRDefault="00065449">
            <w:pPr>
              <w:jc w:val="center"/>
            </w:pPr>
            <w:r>
              <w:t>17,1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Default="00065449">
            <w:r>
              <w:t>Инженерно–технический работник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стаб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0,0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Default="00065449">
            <w:r>
              <w:t>Руководитель организации (предприятия)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стаб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0,0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Default="00065449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ув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0,5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Default="00065449">
            <w:r>
              <w:t>Индивидуальный предприниматель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сн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0,0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Default="00065449">
            <w:r>
              <w:t>Безработный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25,4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Default="00065449">
            <w:r>
              <w:t>Лицо, находящееся в местах лишения свободы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сн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0,0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Default="00065449">
            <w:r>
              <w:t>Домработница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ув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1,0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Default="00065449">
            <w:r>
              <w:t>Работник пожарной охраны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стаб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0,0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Default="00065449">
            <w:r>
              <w:t>Служащие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стаб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0,0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Default="00065449">
            <w:r>
              <w:t>Прочее трудоспособное население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сн в 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0,5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65449" w:rsidRDefault="00065449">
            <w:r>
              <w:t>Ребенок дошкольного возраста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-25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4,4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65449" w:rsidRDefault="00065449">
            <w:r>
              <w:t xml:space="preserve">Ребенок младшего школьного возраста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ув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1,5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65449" w:rsidRDefault="00065449">
            <w:r>
              <w:t>Ребенок среднего и старшего школьного возраста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стаб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0,5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65449" w:rsidRDefault="00065449">
            <w:r>
              <w:t>Пенсионер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-15,8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31,2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65449" w:rsidRDefault="00065449">
            <w:r>
              <w:t>Инвалид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-22,2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3,4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65449" w:rsidRDefault="00065449">
            <w:r>
              <w:t>БОМЖ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сн в 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2,4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65449" w:rsidRDefault="00065449">
            <w:r>
              <w:t>Иностранный гражданин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стаб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0,0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65449" w:rsidRDefault="00065449">
            <w:r>
              <w:t>Лицо без гражданства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стаб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0,0</w:t>
            </w:r>
          </w:p>
        </w:tc>
      </w:tr>
      <w:tr w:rsidR="00065449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065449" w:rsidRDefault="00065449">
            <w:r>
              <w:t>Cоциальное положение лица не установлено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065449" w:rsidRDefault="00065449">
            <w:pPr>
              <w:jc w:val="center"/>
            </w:pPr>
            <w:r>
              <w:t>13,6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Default="00065449">
            <w:pPr>
              <w:jc w:val="center"/>
            </w:pPr>
            <w:r>
              <w:t>12,2</w:t>
            </w:r>
          </w:p>
        </w:tc>
      </w:tr>
    </w:tbl>
    <w:p w:rsidR="00CB2AF6" w:rsidRPr="00633528" w:rsidRDefault="00CB2AF6" w:rsidP="00CB2AF6">
      <w:pPr>
        <w:shd w:val="clear" w:color="auto" w:fill="FFFFFF"/>
        <w:jc w:val="center"/>
        <w:rPr>
          <w:b/>
          <w:bCs/>
          <w:color w:val="76923C" w:themeColor="accent3" w:themeShade="BF"/>
          <w:sz w:val="28"/>
          <w:szCs w:val="28"/>
        </w:rPr>
      </w:pPr>
    </w:p>
    <w:p w:rsidR="00065449" w:rsidRDefault="00065449" w:rsidP="00CB2AF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65449" w:rsidRDefault="00065449" w:rsidP="00CB2AF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65449" w:rsidRDefault="00065449" w:rsidP="00CB2AF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799C">
        <w:rPr>
          <w:b/>
          <w:bCs/>
          <w:sz w:val="28"/>
          <w:szCs w:val="28"/>
        </w:rPr>
        <w:lastRenderedPageBreak/>
        <w:t>Распределение погибших несовершеннолетних по возрасту</w:t>
      </w:r>
    </w:p>
    <w:p w:rsidR="00CB2AF6" w:rsidRPr="004D16FC" w:rsidRDefault="00CB2AF6" w:rsidP="00CB2A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B2AF6" w:rsidRPr="004D16FC" w:rsidRDefault="00CB2AF6" w:rsidP="00CB2A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несовершеннолетних погибло в возрасте </w:t>
      </w:r>
      <w:r w:rsidR="00084103" w:rsidRPr="004D16FC">
        <w:rPr>
          <w:color w:val="000000" w:themeColor="text1"/>
          <w:sz w:val="28"/>
          <w:szCs w:val="28"/>
        </w:rPr>
        <w:t>4</w:t>
      </w:r>
      <w:r w:rsidRPr="004D16FC">
        <w:rPr>
          <w:color w:val="000000" w:themeColor="text1"/>
          <w:sz w:val="28"/>
          <w:szCs w:val="28"/>
        </w:rPr>
        <w:t>-х лет (</w:t>
      </w:r>
      <w:r w:rsidR="00065449">
        <w:rPr>
          <w:color w:val="000000" w:themeColor="text1"/>
          <w:sz w:val="28"/>
          <w:szCs w:val="28"/>
        </w:rPr>
        <w:t>3</w:t>
      </w:r>
      <w:r w:rsidR="00084103" w:rsidRPr="004D16FC">
        <w:rPr>
          <w:color w:val="000000" w:themeColor="text1"/>
          <w:sz w:val="28"/>
          <w:szCs w:val="28"/>
        </w:rPr>
        <w:t xml:space="preserve"> ребенка</w:t>
      </w:r>
      <w:r w:rsidRPr="004D16FC">
        <w:rPr>
          <w:color w:val="000000" w:themeColor="text1"/>
          <w:sz w:val="28"/>
          <w:szCs w:val="28"/>
        </w:rPr>
        <w:t>)</w:t>
      </w:r>
      <w:r w:rsidR="00084103" w:rsidRPr="004D16FC">
        <w:rPr>
          <w:color w:val="000000" w:themeColor="text1"/>
          <w:sz w:val="28"/>
          <w:szCs w:val="28"/>
        </w:rPr>
        <w:t xml:space="preserve"> и</w:t>
      </w:r>
      <w:r w:rsidR="00065449">
        <w:rPr>
          <w:color w:val="000000" w:themeColor="text1"/>
          <w:sz w:val="28"/>
          <w:szCs w:val="28"/>
        </w:rPr>
        <w:t xml:space="preserve"> </w:t>
      </w:r>
      <w:r w:rsidR="00084103" w:rsidRPr="004D16FC">
        <w:rPr>
          <w:color w:val="000000" w:themeColor="text1"/>
          <w:sz w:val="28"/>
          <w:szCs w:val="28"/>
        </w:rPr>
        <w:t>9-ти</w:t>
      </w:r>
      <w:r w:rsidRPr="004D16FC">
        <w:rPr>
          <w:color w:val="000000" w:themeColor="text1"/>
          <w:sz w:val="28"/>
          <w:szCs w:val="28"/>
        </w:rPr>
        <w:t xml:space="preserve"> лет </w:t>
      </w:r>
      <w:r w:rsidR="00084103" w:rsidRPr="004D16FC">
        <w:rPr>
          <w:color w:val="000000" w:themeColor="text1"/>
          <w:sz w:val="28"/>
          <w:szCs w:val="28"/>
        </w:rPr>
        <w:t>(2 ребенка)</w:t>
      </w:r>
      <w:r w:rsidRPr="004D16FC">
        <w:rPr>
          <w:color w:val="000000" w:themeColor="text1"/>
          <w:sz w:val="28"/>
          <w:szCs w:val="28"/>
        </w:rPr>
        <w:t>.</w:t>
      </w:r>
    </w:p>
    <w:p w:rsidR="002D134D" w:rsidRDefault="00065449" w:rsidP="00084103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065449">
        <w:rPr>
          <w:noProof/>
          <w:sz w:val="28"/>
          <w:szCs w:val="28"/>
        </w:rPr>
        <w:drawing>
          <wp:inline distT="0" distB="0" distL="0" distR="0">
            <wp:extent cx="6152515" cy="3296285"/>
            <wp:effectExtent l="19050" t="0" r="1968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4103" w:rsidRDefault="00084103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2. Обстановка с пожарами и их последствиями</w:t>
      </w:r>
    </w:p>
    <w:p w:rsidR="00CB2AF6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Pr="00D4799C" w:rsidRDefault="0037520C" w:rsidP="00CB2AF6">
      <w:pPr>
        <w:shd w:val="clear" w:color="auto" w:fill="FFFFFF"/>
        <w:jc w:val="center"/>
        <w:rPr>
          <w:sz w:val="32"/>
          <w:szCs w:val="32"/>
        </w:rPr>
      </w:pPr>
    </w:p>
    <w:p w:rsidR="0037520C" w:rsidRPr="00D4799C" w:rsidRDefault="0037520C" w:rsidP="0037520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t>2.1. Группы объектов</w:t>
      </w:r>
    </w:p>
    <w:p w:rsidR="0037520C" w:rsidRDefault="00065449" w:rsidP="0002358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065449">
        <w:rPr>
          <w:noProof/>
          <w:sz w:val="28"/>
          <w:szCs w:val="28"/>
        </w:rPr>
        <w:drawing>
          <wp:inline distT="0" distB="0" distL="0" distR="0">
            <wp:extent cx="6152515" cy="3637915"/>
            <wp:effectExtent l="19050" t="0" r="63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4103" w:rsidRDefault="00084103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</w:p>
    <w:p w:rsidR="002D134D" w:rsidRDefault="006F0CD6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lastRenderedPageBreak/>
        <w:t>2.2. Группы причин</w:t>
      </w:r>
    </w:p>
    <w:p w:rsidR="006F0CD6" w:rsidRDefault="00065449" w:rsidP="0073721E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065449">
        <w:rPr>
          <w:noProof/>
          <w:sz w:val="28"/>
          <w:szCs w:val="28"/>
        </w:rPr>
        <w:drawing>
          <wp:inline distT="0" distB="0" distL="0" distR="0">
            <wp:extent cx="6152515" cy="4159885"/>
            <wp:effectExtent l="19050" t="0" r="635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721E" w:rsidRDefault="0073721E" w:rsidP="0073721E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3. Обстановка с пожарами и их последствиями</w:t>
      </w: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1C4F" w:rsidRPr="004D16FC" w:rsidRDefault="00581C4F" w:rsidP="00581C4F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В городской местности зарегистрировано </w:t>
      </w:r>
      <w:r w:rsidR="00065449">
        <w:rPr>
          <w:color w:val="000000" w:themeColor="text1"/>
          <w:sz w:val="28"/>
          <w:szCs w:val="28"/>
        </w:rPr>
        <w:t>6</w:t>
      </w:r>
      <w:r w:rsidR="00E729B8" w:rsidRPr="004D16FC">
        <w:rPr>
          <w:color w:val="000000" w:themeColor="text1"/>
          <w:sz w:val="28"/>
          <w:szCs w:val="28"/>
        </w:rPr>
        <w:t> </w:t>
      </w:r>
      <w:r w:rsidR="00065449">
        <w:rPr>
          <w:color w:val="000000" w:themeColor="text1"/>
          <w:sz w:val="28"/>
          <w:szCs w:val="28"/>
        </w:rPr>
        <w:t>015</w:t>
      </w:r>
      <w:r w:rsidRPr="004D16FC">
        <w:rPr>
          <w:color w:val="000000" w:themeColor="text1"/>
          <w:sz w:val="28"/>
          <w:szCs w:val="28"/>
        </w:rPr>
        <w:t xml:space="preserve"> пожаров (</w:t>
      </w:r>
      <w:r w:rsidR="00E729B8" w:rsidRPr="004D16FC">
        <w:rPr>
          <w:color w:val="000000" w:themeColor="text1"/>
          <w:sz w:val="28"/>
          <w:szCs w:val="28"/>
        </w:rPr>
        <w:t>71,</w:t>
      </w:r>
      <w:r w:rsidR="00065449">
        <w:rPr>
          <w:color w:val="000000" w:themeColor="text1"/>
          <w:sz w:val="28"/>
          <w:szCs w:val="28"/>
        </w:rPr>
        <w:t>3</w:t>
      </w:r>
      <w:r w:rsidRPr="004D16FC">
        <w:rPr>
          <w:color w:val="000000" w:themeColor="text1"/>
          <w:sz w:val="28"/>
          <w:szCs w:val="28"/>
        </w:rPr>
        <w:t xml:space="preserve">%), на которых погибло </w:t>
      </w:r>
      <w:r w:rsidR="00E729B8" w:rsidRPr="004D16FC">
        <w:rPr>
          <w:color w:val="000000" w:themeColor="text1"/>
          <w:sz w:val="28"/>
          <w:szCs w:val="28"/>
        </w:rPr>
        <w:t>1</w:t>
      </w:r>
      <w:r w:rsidR="00065449">
        <w:rPr>
          <w:color w:val="000000" w:themeColor="text1"/>
          <w:sz w:val="28"/>
          <w:szCs w:val="28"/>
        </w:rPr>
        <w:t>37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E729B8" w:rsidRPr="004D16FC">
        <w:rPr>
          <w:color w:val="000000" w:themeColor="text1"/>
          <w:sz w:val="28"/>
          <w:szCs w:val="28"/>
        </w:rPr>
        <w:t>6</w:t>
      </w:r>
      <w:r w:rsidR="00065449">
        <w:rPr>
          <w:color w:val="000000" w:themeColor="text1"/>
          <w:sz w:val="28"/>
          <w:szCs w:val="28"/>
        </w:rPr>
        <w:t>6</w:t>
      </w:r>
      <w:r w:rsidR="00E729B8" w:rsidRPr="004D16FC">
        <w:rPr>
          <w:color w:val="000000" w:themeColor="text1"/>
          <w:sz w:val="28"/>
          <w:szCs w:val="28"/>
        </w:rPr>
        <w:t>,</w:t>
      </w:r>
      <w:r w:rsidR="00065449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 xml:space="preserve">%), в том числе </w:t>
      </w:r>
      <w:r w:rsidR="00065449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 xml:space="preserve"> несовершеннолетних (</w:t>
      </w:r>
      <w:r w:rsidR="00065449">
        <w:rPr>
          <w:color w:val="000000" w:themeColor="text1"/>
          <w:sz w:val="28"/>
          <w:szCs w:val="28"/>
        </w:rPr>
        <w:t>46</w:t>
      </w:r>
      <w:r w:rsidRPr="004D16FC">
        <w:rPr>
          <w:color w:val="000000" w:themeColor="text1"/>
          <w:sz w:val="28"/>
          <w:szCs w:val="28"/>
        </w:rPr>
        <w:t>,</w:t>
      </w:r>
      <w:r w:rsidR="00065449">
        <w:rPr>
          <w:color w:val="000000" w:themeColor="text1"/>
          <w:sz w:val="28"/>
          <w:szCs w:val="28"/>
        </w:rPr>
        <w:t>2</w:t>
      </w:r>
      <w:r w:rsidRPr="004D16FC">
        <w:rPr>
          <w:color w:val="000000" w:themeColor="text1"/>
          <w:sz w:val="28"/>
          <w:szCs w:val="28"/>
        </w:rPr>
        <w:t xml:space="preserve">%), получили травмы </w:t>
      </w:r>
      <w:r w:rsidR="00E729B8" w:rsidRPr="004D16FC">
        <w:rPr>
          <w:color w:val="000000" w:themeColor="text1"/>
          <w:sz w:val="28"/>
          <w:szCs w:val="28"/>
        </w:rPr>
        <w:t>1</w:t>
      </w:r>
      <w:r w:rsidR="00065449">
        <w:rPr>
          <w:color w:val="000000" w:themeColor="text1"/>
          <w:sz w:val="28"/>
          <w:szCs w:val="28"/>
        </w:rPr>
        <w:t>36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E729B8" w:rsidRPr="004D16FC">
        <w:rPr>
          <w:color w:val="000000" w:themeColor="text1"/>
          <w:sz w:val="28"/>
          <w:szCs w:val="28"/>
        </w:rPr>
        <w:t>70,</w:t>
      </w:r>
      <w:r w:rsidR="00065449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>%).</w:t>
      </w:r>
    </w:p>
    <w:p w:rsidR="00010487" w:rsidRDefault="00010487" w:rsidP="00581C4F">
      <w:pPr>
        <w:ind w:firstLine="709"/>
        <w:jc w:val="both"/>
        <w:rPr>
          <w:sz w:val="28"/>
          <w:szCs w:val="28"/>
        </w:rPr>
      </w:pPr>
    </w:p>
    <w:p w:rsidR="00E729B8" w:rsidRDefault="00065449" w:rsidP="00E729B8">
      <w:pPr>
        <w:jc w:val="center"/>
        <w:rPr>
          <w:sz w:val="28"/>
          <w:szCs w:val="28"/>
        </w:rPr>
      </w:pPr>
      <w:r w:rsidRPr="00065449">
        <w:rPr>
          <w:noProof/>
          <w:sz w:val="28"/>
          <w:szCs w:val="28"/>
        </w:rPr>
        <w:drawing>
          <wp:inline distT="0" distB="0" distL="0" distR="0">
            <wp:extent cx="6152515" cy="2910840"/>
            <wp:effectExtent l="19050" t="0" r="635" b="0"/>
            <wp:docPr id="18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85857" cy="3116036"/>
                      <a:chOff x="0" y="0"/>
                      <a:chExt cx="6585857" cy="3116036"/>
                    </a:xfrm>
                  </a:grpSpPr>
                  <a:grpSp>
                    <a:nvGrpSpPr>
                      <a:cNvPr id="107" name="Группа 106"/>
                      <a:cNvGrpSpPr/>
                    </a:nvGrpSpPr>
                    <a:grpSpPr>
                      <a:xfrm>
                        <a:off x="0" y="0"/>
                        <a:ext cx="6585857" cy="3116036"/>
                        <a:chOff x="0" y="0"/>
                        <a:chExt cx="6302822" cy="3338482"/>
                      </a:xfrm>
                    </a:grpSpPr>
                    <a:graphicFrame>
                      <a:nvGraphicFramePr>
                        <a:cNvPr id="84" name="Диаграмма 83"/>
                        <a:cNvGraphicFramePr>
                          <a:graphicFrameLocks/>
                        </a:cNvGraphicFramePr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5"/>
                        </a:graphicData>
                      </a:graphic>
                      <a:xfrm>
                        <a:off x="0" y="0"/>
                        <a:ext cx="6302822" cy="3338482"/>
                      </a:xfrm>
                    </a:graphicFrame>
                    <a:sp>
                      <a:nvSpPr>
                        <a:cNvPr id="95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5194" y="460408"/>
                          <a:ext cx="547795" cy="251999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6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31018" y="1102279"/>
                          <a:ext cx="547797" cy="248377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7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56845" y="1496111"/>
                          <a:ext cx="547796" cy="252001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8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80967" y="1098656"/>
                          <a:ext cx="540000" cy="25200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729B8" w:rsidRDefault="00E729B8" w:rsidP="00E729B8">
      <w:pPr>
        <w:jc w:val="center"/>
        <w:rPr>
          <w:sz w:val="28"/>
          <w:szCs w:val="28"/>
        </w:rPr>
      </w:pPr>
    </w:p>
    <w:p w:rsidR="00E729B8" w:rsidRPr="004D16FC" w:rsidRDefault="00E729B8" w:rsidP="00581C4F">
      <w:pPr>
        <w:ind w:firstLine="709"/>
        <w:jc w:val="both"/>
        <w:rPr>
          <w:color w:val="000000" w:themeColor="text1"/>
          <w:sz w:val="28"/>
          <w:szCs w:val="28"/>
        </w:rPr>
      </w:pP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в городской местности являются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1. Неосторожное обращение с огнем – </w:t>
      </w:r>
      <w:r w:rsidR="00065449">
        <w:rPr>
          <w:bCs/>
          <w:color w:val="000000" w:themeColor="text1"/>
          <w:sz w:val="28"/>
          <w:szCs w:val="28"/>
        </w:rPr>
        <w:t>4</w:t>
      </w:r>
      <w:r w:rsidR="0021165A" w:rsidRPr="004D16FC">
        <w:rPr>
          <w:bCs/>
          <w:color w:val="000000" w:themeColor="text1"/>
          <w:sz w:val="28"/>
          <w:szCs w:val="28"/>
          <w:lang w:val="en-US"/>
        </w:rPr>
        <w:t> </w:t>
      </w:r>
      <w:r w:rsidR="00065449">
        <w:rPr>
          <w:bCs/>
          <w:color w:val="000000" w:themeColor="text1"/>
          <w:sz w:val="28"/>
          <w:szCs w:val="28"/>
        </w:rPr>
        <w:t>103</w:t>
      </w:r>
      <w:r w:rsidRPr="004D16FC">
        <w:rPr>
          <w:bCs/>
          <w:color w:val="000000" w:themeColor="text1"/>
          <w:sz w:val="28"/>
          <w:szCs w:val="28"/>
        </w:rPr>
        <w:t xml:space="preserve"> пожаров (</w:t>
      </w:r>
      <w:r w:rsidR="0021165A" w:rsidRPr="004D16FC">
        <w:rPr>
          <w:bCs/>
          <w:color w:val="000000" w:themeColor="text1"/>
          <w:sz w:val="28"/>
          <w:szCs w:val="28"/>
        </w:rPr>
        <w:t>68</w:t>
      </w:r>
      <w:r w:rsidRPr="004D16FC">
        <w:rPr>
          <w:bCs/>
          <w:color w:val="000000" w:themeColor="text1"/>
          <w:sz w:val="28"/>
          <w:szCs w:val="28"/>
        </w:rPr>
        <w:t>,</w:t>
      </w:r>
      <w:r w:rsidR="00065449">
        <w:rPr>
          <w:bCs/>
          <w:color w:val="000000" w:themeColor="text1"/>
          <w:sz w:val="28"/>
          <w:szCs w:val="28"/>
        </w:rPr>
        <w:t>2</w:t>
      </w:r>
      <w:r w:rsidRPr="004D16FC">
        <w:rPr>
          <w:bCs/>
          <w:color w:val="000000" w:themeColor="text1"/>
          <w:sz w:val="28"/>
          <w:szCs w:val="28"/>
        </w:rPr>
        <w:t>% от общего количества пожаров в городской местности), в том числе: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>- неосторожное обращение с огнем при курении – 1 </w:t>
      </w:r>
      <w:r w:rsidR="00065449">
        <w:rPr>
          <w:bCs/>
          <w:color w:val="000000" w:themeColor="text1"/>
          <w:sz w:val="28"/>
          <w:szCs w:val="28"/>
        </w:rPr>
        <w:t>573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21165A" w:rsidRPr="004D16FC">
        <w:rPr>
          <w:bCs/>
          <w:color w:val="000000" w:themeColor="text1"/>
          <w:sz w:val="28"/>
          <w:szCs w:val="28"/>
        </w:rPr>
        <w:t>26</w:t>
      </w:r>
      <w:r w:rsidRPr="004D16FC">
        <w:rPr>
          <w:bCs/>
          <w:color w:val="000000" w:themeColor="text1"/>
          <w:sz w:val="28"/>
          <w:szCs w:val="28"/>
        </w:rPr>
        <w:t>,</w:t>
      </w:r>
      <w:r w:rsidR="00065449">
        <w:rPr>
          <w:bCs/>
          <w:color w:val="000000" w:themeColor="text1"/>
          <w:sz w:val="28"/>
          <w:szCs w:val="28"/>
        </w:rPr>
        <w:t>2</w:t>
      </w:r>
      <w:r w:rsidRPr="004D16FC">
        <w:rPr>
          <w:bCs/>
          <w:color w:val="000000" w:themeColor="text1"/>
          <w:sz w:val="28"/>
          <w:szCs w:val="28"/>
        </w:rPr>
        <w:t>%);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- детская шалость – </w:t>
      </w:r>
      <w:r w:rsidR="00287B96">
        <w:rPr>
          <w:bCs/>
          <w:color w:val="000000" w:themeColor="text1"/>
          <w:sz w:val="28"/>
          <w:szCs w:val="28"/>
        </w:rPr>
        <w:t>35</w:t>
      </w:r>
      <w:r w:rsidRPr="004D16FC">
        <w:rPr>
          <w:bCs/>
          <w:color w:val="000000" w:themeColor="text1"/>
          <w:sz w:val="28"/>
          <w:szCs w:val="28"/>
        </w:rPr>
        <w:t xml:space="preserve"> (0,</w:t>
      </w:r>
      <w:r w:rsidR="00287B96">
        <w:rPr>
          <w:bCs/>
          <w:color w:val="000000" w:themeColor="text1"/>
          <w:sz w:val="28"/>
          <w:szCs w:val="28"/>
        </w:rPr>
        <w:t>6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2. </w:t>
      </w:r>
      <w:r w:rsidR="0021165A" w:rsidRPr="004D16FC">
        <w:rPr>
          <w:bCs/>
          <w:color w:val="000000" w:themeColor="text1"/>
          <w:sz w:val="28"/>
          <w:szCs w:val="28"/>
        </w:rPr>
        <w:t>Нарушение правил устройства и эксплуатации электрооборудован</w:t>
      </w:r>
      <w:r w:rsidRPr="004D16FC">
        <w:rPr>
          <w:bCs/>
          <w:color w:val="000000" w:themeColor="text1"/>
          <w:sz w:val="28"/>
          <w:szCs w:val="28"/>
        </w:rPr>
        <w:t xml:space="preserve">ия – </w:t>
      </w:r>
      <w:r w:rsidR="00287B96">
        <w:rPr>
          <w:bCs/>
          <w:color w:val="000000" w:themeColor="text1"/>
          <w:sz w:val="28"/>
          <w:szCs w:val="28"/>
        </w:rPr>
        <w:t>664</w:t>
      </w:r>
      <w:r w:rsidRPr="004D16FC">
        <w:rPr>
          <w:bCs/>
          <w:color w:val="000000" w:themeColor="text1"/>
          <w:sz w:val="28"/>
          <w:szCs w:val="28"/>
        </w:rPr>
        <w:t xml:space="preserve"> (1</w:t>
      </w:r>
      <w:r w:rsidR="00287B96">
        <w:rPr>
          <w:bCs/>
          <w:color w:val="000000" w:themeColor="text1"/>
          <w:sz w:val="28"/>
          <w:szCs w:val="28"/>
        </w:rPr>
        <w:t>1</w:t>
      </w:r>
      <w:r w:rsidRPr="004D16FC">
        <w:rPr>
          <w:bCs/>
          <w:color w:val="000000" w:themeColor="text1"/>
          <w:sz w:val="28"/>
          <w:szCs w:val="28"/>
        </w:rPr>
        <w:t>,</w:t>
      </w:r>
      <w:r w:rsidR="00287B96">
        <w:rPr>
          <w:bCs/>
          <w:color w:val="000000" w:themeColor="text1"/>
          <w:sz w:val="28"/>
          <w:szCs w:val="28"/>
        </w:rPr>
        <w:t>0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="0021165A" w:rsidRPr="004D16FC">
        <w:rPr>
          <w:bCs/>
          <w:color w:val="000000" w:themeColor="text1"/>
          <w:sz w:val="28"/>
          <w:szCs w:val="28"/>
        </w:rPr>
        <w:t>3</w:t>
      </w:r>
      <w:r w:rsidR="00287B96">
        <w:rPr>
          <w:bCs/>
          <w:color w:val="000000" w:themeColor="text1"/>
          <w:sz w:val="28"/>
          <w:szCs w:val="28"/>
        </w:rPr>
        <w:t>41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21165A" w:rsidRPr="004D16FC">
        <w:rPr>
          <w:bCs/>
          <w:color w:val="000000" w:themeColor="text1"/>
          <w:sz w:val="28"/>
          <w:szCs w:val="28"/>
        </w:rPr>
        <w:t>5</w:t>
      </w:r>
      <w:r w:rsidRPr="004D16FC">
        <w:rPr>
          <w:bCs/>
          <w:color w:val="000000" w:themeColor="text1"/>
          <w:sz w:val="28"/>
          <w:szCs w:val="28"/>
        </w:rPr>
        <w:t>,</w:t>
      </w:r>
      <w:r w:rsidR="00287B96">
        <w:rPr>
          <w:bCs/>
          <w:color w:val="000000" w:themeColor="text1"/>
          <w:sz w:val="28"/>
          <w:szCs w:val="28"/>
        </w:rPr>
        <w:t>7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4. Поджог – </w:t>
      </w:r>
      <w:r w:rsidR="00287B96">
        <w:rPr>
          <w:bCs/>
          <w:color w:val="000000" w:themeColor="text1"/>
          <w:sz w:val="28"/>
          <w:szCs w:val="28"/>
        </w:rPr>
        <w:t>430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287B96">
        <w:rPr>
          <w:bCs/>
          <w:color w:val="000000" w:themeColor="text1"/>
          <w:sz w:val="28"/>
          <w:szCs w:val="28"/>
        </w:rPr>
        <w:t>7</w:t>
      </w:r>
      <w:r w:rsidRPr="004D16FC">
        <w:rPr>
          <w:bCs/>
          <w:color w:val="000000" w:themeColor="text1"/>
          <w:sz w:val="28"/>
          <w:szCs w:val="28"/>
        </w:rPr>
        <w:t>,</w:t>
      </w:r>
      <w:r w:rsidR="00287B96">
        <w:rPr>
          <w:bCs/>
          <w:color w:val="000000" w:themeColor="text1"/>
          <w:sz w:val="28"/>
          <w:szCs w:val="28"/>
        </w:rPr>
        <w:t>1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>5. Нарушение привил устройства и эксплуатации транспортных средств – 1</w:t>
      </w:r>
      <w:r w:rsidR="00287B96">
        <w:rPr>
          <w:bCs/>
          <w:color w:val="000000" w:themeColor="text1"/>
          <w:sz w:val="28"/>
          <w:szCs w:val="28"/>
        </w:rPr>
        <w:t>6</w:t>
      </w:r>
      <w:r w:rsidR="0021165A" w:rsidRPr="004D16FC">
        <w:rPr>
          <w:bCs/>
          <w:color w:val="000000" w:themeColor="text1"/>
          <w:sz w:val="28"/>
          <w:szCs w:val="28"/>
        </w:rPr>
        <w:t>7</w:t>
      </w:r>
      <w:r w:rsidRPr="004D16FC">
        <w:rPr>
          <w:bCs/>
          <w:color w:val="000000" w:themeColor="text1"/>
          <w:sz w:val="28"/>
          <w:szCs w:val="28"/>
        </w:rPr>
        <w:t xml:space="preserve"> (2,</w:t>
      </w:r>
      <w:r w:rsidR="00287B96">
        <w:rPr>
          <w:bCs/>
          <w:color w:val="000000" w:themeColor="text1"/>
          <w:sz w:val="28"/>
          <w:szCs w:val="28"/>
        </w:rPr>
        <w:t>8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6. Иные причины – </w:t>
      </w:r>
      <w:r w:rsidR="00287B96">
        <w:rPr>
          <w:bCs/>
          <w:color w:val="000000" w:themeColor="text1"/>
          <w:sz w:val="28"/>
          <w:szCs w:val="28"/>
        </w:rPr>
        <w:t>310</w:t>
      </w:r>
      <w:r w:rsidRPr="004D16FC">
        <w:rPr>
          <w:bCs/>
          <w:color w:val="000000" w:themeColor="text1"/>
          <w:sz w:val="28"/>
          <w:szCs w:val="28"/>
        </w:rPr>
        <w:t xml:space="preserve"> (5,</w:t>
      </w:r>
      <w:r w:rsidR="00F26327" w:rsidRPr="004D16FC">
        <w:rPr>
          <w:bCs/>
          <w:color w:val="000000" w:themeColor="text1"/>
          <w:sz w:val="28"/>
          <w:szCs w:val="28"/>
        </w:rPr>
        <w:t>2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81C4F" w:rsidRDefault="00581C4F" w:rsidP="00581C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581C4F" w:rsidRPr="00316D18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D134D" w:rsidRDefault="00287B96" w:rsidP="00F26327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287B96">
        <w:rPr>
          <w:noProof/>
          <w:sz w:val="28"/>
          <w:szCs w:val="28"/>
        </w:rPr>
        <w:drawing>
          <wp:inline distT="0" distB="0" distL="0" distR="0">
            <wp:extent cx="6133317" cy="3430284"/>
            <wp:effectExtent l="19050" t="0" r="783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6327" w:rsidRDefault="00F26327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26327" w:rsidRDefault="00F263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81C4F" w:rsidRPr="00316D18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316D18">
        <w:rPr>
          <w:b/>
          <w:bCs/>
          <w:sz w:val="32"/>
          <w:szCs w:val="32"/>
        </w:rPr>
        <w:lastRenderedPageBreak/>
        <w:t xml:space="preserve">4. Обстановка с пожарами и их последствиями </w:t>
      </w:r>
    </w:p>
    <w:p w:rsidR="00581C4F" w:rsidRPr="00316D18" w:rsidRDefault="00581C4F" w:rsidP="00581C4F">
      <w:pPr>
        <w:shd w:val="clear" w:color="auto" w:fill="FFFFFF"/>
        <w:jc w:val="center"/>
        <w:rPr>
          <w:b/>
          <w:sz w:val="28"/>
          <w:szCs w:val="28"/>
        </w:rPr>
      </w:pPr>
      <w:r w:rsidRPr="00316D18">
        <w:rPr>
          <w:b/>
          <w:bCs/>
          <w:sz w:val="32"/>
          <w:szCs w:val="32"/>
        </w:rPr>
        <w:t>в сельской местности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581C4F" w:rsidRPr="004D16FC" w:rsidRDefault="00581C4F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В сельской местности зарегистрировано </w:t>
      </w:r>
      <w:r w:rsidR="00F26327" w:rsidRPr="004D16FC">
        <w:rPr>
          <w:color w:val="000000" w:themeColor="text1"/>
          <w:sz w:val="28"/>
          <w:szCs w:val="28"/>
        </w:rPr>
        <w:t>2 </w:t>
      </w:r>
      <w:r w:rsidR="00287B96">
        <w:rPr>
          <w:color w:val="000000" w:themeColor="text1"/>
          <w:sz w:val="28"/>
          <w:szCs w:val="28"/>
        </w:rPr>
        <w:t>406</w:t>
      </w:r>
      <w:r w:rsidRPr="004D16FC">
        <w:rPr>
          <w:color w:val="000000" w:themeColor="text1"/>
          <w:sz w:val="28"/>
          <w:szCs w:val="28"/>
        </w:rPr>
        <w:t xml:space="preserve"> пожар</w:t>
      </w:r>
      <w:r w:rsidR="00287B96">
        <w:rPr>
          <w:color w:val="000000" w:themeColor="text1"/>
          <w:sz w:val="28"/>
          <w:szCs w:val="28"/>
        </w:rPr>
        <w:t>ов</w:t>
      </w:r>
      <w:r w:rsidRPr="004D16FC">
        <w:rPr>
          <w:color w:val="000000" w:themeColor="text1"/>
          <w:sz w:val="28"/>
          <w:szCs w:val="28"/>
        </w:rPr>
        <w:t xml:space="preserve"> (</w:t>
      </w:r>
      <w:r w:rsidR="00F26327" w:rsidRPr="004D16FC">
        <w:rPr>
          <w:color w:val="000000" w:themeColor="text1"/>
          <w:sz w:val="28"/>
          <w:szCs w:val="28"/>
        </w:rPr>
        <w:t>2</w:t>
      </w:r>
      <w:r w:rsidRPr="004D16FC">
        <w:rPr>
          <w:color w:val="000000" w:themeColor="text1"/>
          <w:sz w:val="28"/>
          <w:szCs w:val="28"/>
        </w:rPr>
        <w:t>8,</w:t>
      </w:r>
      <w:r w:rsidR="00287B96">
        <w:rPr>
          <w:color w:val="000000" w:themeColor="text1"/>
          <w:sz w:val="28"/>
          <w:szCs w:val="28"/>
        </w:rPr>
        <w:t>7</w:t>
      </w:r>
      <w:r w:rsidRPr="004D16FC">
        <w:rPr>
          <w:color w:val="000000" w:themeColor="text1"/>
          <w:sz w:val="28"/>
          <w:szCs w:val="28"/>
        </w:rPr>
        <w:t xml:space="preserve">%), на которых погибло </w:t>
      </w:r>
      <w:r w:rsidR="00F26327" w:rsidRPr="004D16FC">
        <w:rPr>
          <w:color w:val="000000" w:themeColor="text1"/>
          <w:sz w:val="28"/>
          <w:szCs w:val="28"/>
        </w:rPr>
        <w:t>6</w:t>
      </w:r>
      <w:r w:rsidR="00287B96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F26327" w:rsidRPr="004D16FC">
        <w:rPr>
          <w:color w:val="000000" w:themeColor="text1"/>
          <w:sz w:val="28"/>
          <w:szCs w:val="28"/>
        </w:rPr>
        <w:t>3</w:t>
      </w:r>
      <w:r w:rsidR="00287B96">
        <w:rPr>
          <w:color w:val="000000" w:themeColor="text1"/>
          <w:sz w:val="28"/>
          <w:szCs w:val="28"/>
        </w:rPr>
        <w:t>3</w:t>
      </w:r>
      <w:r w:rsidRPr="004D16FC">
        <w:rPr>
          <w:color w:val="000000" w:themeColor="text1"/>
          <w:sz w:val="28"/>
          <w:szCs w:val="28"/>
        </w:rPr>
        <w:t>,</w:t>
      </w:r>
      <w:r w:rsidR="00287B96">
        <w:rPr>
          <w:color w:val="000000" w:themeColor="text1"/>
          <w:sz w:val="28"/>
          <w:szCs w:val="28"/>
        </w:rPr>
        <w:t>2</w:t>
      </w:r>
      <w:r w:rsidRPr="004D16FC">
        <w:rPr>
          <w:color w:val="000000" w:themeColor="text1"/>
          <w:sz w:val="28"/>
          <w:szCs w:val="28"/>
        </w:rPr>
        <w:t xml:space="preserve">%), в том числе </w:t>
      </w:r>
      <w:r w:rsidR="00F26327" w:rsidRPr="004D16FC">
        <w:rPr>
          <w:color w:val="000000" w:themeColor="text1"/>
          <w:sz w:val="28"/>
          <w:szCs w:val="28"/>
        </w:rPr>
        <w:t>7</w:t>
      </w:r>
      <w:r w:rsidRPr="004D16FC">
        <w:rPr>
          <w:color w:val="000000" w:themeColor="text1"/>
          <w:sz w:val="28"/>
          <w:szCs w:val="28"/>
        </w:rPr>
        <w:t xml:space="preserve"> несовершеннолетних (</w:t>
      </w:r>
      <w:r w:rsidR="00287B96">
        <w:rPr>
          <w:color w:val="000000" w:themeColor="text1"/>
          <w:sz w:val="28"/>
          <w:szCs w:val="28"/>
        </w:rPr>
        <w:t>53</w:t>
      </w:r>
      <w:r w:rsidRPr="004D16FC">
        <w:rPr>
          <w:color w:val="000000" w:themeColor="text1"/>
          <w:sz w:val="28"/>
          <w:szCs w:val="28"/>
        </w:rPr>
        <w:t>,</w:t>
      </w:r>
      <w:r w:rsidR="00287B96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 xml:space="preserve">%), получили травмы </w:t>
      </w:r>
      <w:r w:rsidR="00F26327" w:rsidRPr="004D16FC">
        <w:rPr>
          <w:color w:val="000000" w:themeColor="text1"/>
          <w:sz w:val="28"/>
          <w:szCs w:val="28"/>
        </w:rPr>
        <w:t>5</w:t>
      </w:r>
      <w:r w:rsidR="00287B96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F26327" w:rsidRPr="004D16FC">
        <w:rPr>
          <w:color w:val="000000" w:themeColor="text1"/>
          <w:sz w:val="28"/>
          <w:szCs w:val="28"/>
        </w:rPr>
        <w:t>29</w:t>
      </w:r>
      <w:r w:rsidRPr="004D16FC">
        <w:rPr>
          <w:color w:val="000000" w:themeColor="text1"/>
          <w:sz w:val="28"/>
          <w:szCs w:val="28"/>
        </w:rPr>
        <w:t>,</w:t>
      </w:r>
      <w:r w:rsidR="00D4380C">
        <w:rPr>
          <w:color w:val="000000" w:themeColor="text1"/>
          <w:sz w:val="28"/>
          <w:szCs w:val="28"/>
        </w:rPr>
        <w:t>2</w:t>
      </w:r>
      <w:r w:rsidRPr="004D16FC">
        <w:rPr>
          <w:color w:val="000000" w:themeColor="text1"/>
          <w:sz w:val="28"/>
          <w:szCs w:val="28"/>
        </w:rPr>
        <w:t>%).</w:t>
      </w:r>
    </w:p>
    <w:p w:rsidR="00F26327" w:rsidRDefault="00D4380C" w:rsidP="00F26327">
      <w:pPr>
        <w:shd w:val="clear" w:color="auto" w:fill="FFFFFF"/>
        <w:jc w:val="center"/>
        <w:rPr>
          <w:sz w:val="28"/>
          <w:szCs w:val="28"/>
        </w:rPr>
      </w:pPr>
      <w:r w:rsidRPr="00D4380C">
        <w:rPr>
          <w:noProof/>
          <w:sz w:val="28"/>
          <w:szCs w:val="28"/>
        </w:rPr>
        <w:drawing>
          <wp:inline distT="0" distB="0" distL="0" distR="0">
            <wp:extent cx="6059180" cy="3231295"/>
            <wp:effectExtent l="19050" t="0" r="0" b="0"/>
            <wp:docPr id="23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59180" cy="3231295"/>
                      <a:chOff x="0" y="0"/>
                      <a:chExt cx="6059180" cy="3231295"/>
                    </a:xfrm>
                  </a:grpSpPr>
                  <a:grpSp>
                    <a:nvGrpSpPr>
                      <a:cNvPr id="108" name="Группа 107"/>
                      <a:cNvGrpSpPr/>
                    </a:nvGrpSpPr>
                    <a:grpSpPr>
                      <a:xfrm>
                        <a:off x="0" y="0"/>
                        <a:ext cx="6059180" cy="3231295"/>
                        <a:chOff x="0" y="0"/>
                        <a:chExt cx="6302822" cy="3338482"/>
                      </a:xfrm>
                    </a:grpSpPr>
                    <a:graphicFrame>
                      <a:nvGraphicFramePr>
                        <a:cNvPr id="100" name="Диаграмма 99"/>
                        <a:cNvGraphicFramePr>
                          <a:graphicFrameLocks/>
                        </a:cNvGraphicFramePr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7"/>
                        </a:graphicData>
                      </a:graphic>
                      <a:xfrm>
                        <a:off x="0" y="0"/>
                        <a:ext cx="6302822" cy="3338482"/>
                      </a:xfrm>
                    </a:graphicFrame>
                    <a:sp>
                      <a:nvSpPr>
                        <a:cNvPr id="101" name="AutoShape 2"/>
                        <a:cNvSpPr>
                          <a:spLocks noChangeArrowheads="1"/>
                        </a:cNvSpPr>
                      </a:nvSpPr>
                      <a:spPr bwMode="auto">
                        <a:xfrm rot="10800000" flipH="1">
                          <a:off x="954767" y="544208"/>
                          <a:ext cx="547795" cy="25200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102" name="AutoShape 2"/>
                        <a:cNvSpPr>
                          <a:spLocks noChangeArrowheads="1"/>
                        </a:cNvSpPr>
                      </a:nvSpPr>
                      <a:spPr bwMode="auto">
                        <a:xfrm rot="10800000" flipH="1">
                          <a:off x="2281445" y="1193774"/>
                          <a:ext cx="547796" cy="254924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103" name="AutoShape 2"/>
                        <a:cNvSpPr>
                          <a:spLocks noChangeArrowheads="1"/>
                        </a:cNvSpPr>
                      </a:nvSpPr>
                      <a:spPr bwMode="auto">
                        <a:xfrm rot="10800000" flipH="1">
                          <a:off x="3462448" y="1591339"/>
                          <a:ext cx="547795" cy="254923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104" name="AutoShape 2"/>
                        <a:cNvSpPr>
                          <a:spLocks noChangeArrowheads="1"/>
                        </a:cNvSpPr>
                      </a:nvSpPr>
                      <a:spPr bwMode="auto">
                        <a:xfrm rot="10800000" flipH="1">
                          <a:off x="4777922" y="1204980"/>
                          <a:ext cx="547795" cy="254924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inline>
        </w:drawing>
      </w:r>
    </w:p>
    <w:p w:rsidR="00F26327" w:rsidRPr="00287B96" w:rsidRDefault="00F26327" w:rsidP="00581C4F">
      <w:pPr>
        <w:shd w:val="clear" w:color="auto" w:fill="FFFFFF"/>
        <w:jc w:val="center"/>
        <w:rPr>
          <w:bCs/>
          <w:sz w:val="28"/>
          <w:szCs w:val="28"/>
        </w:rPr>
      </w:pP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являются</w:t>
      </w:r>
    </w:p>
    <w:p w:rsidR="00581C4F" w:rsidRPr="004D16FC" w:rsidRDefault="00581C4F" w:rsidP="00581C4F">
      <w:pPr>
        <w:shd w:val="clear" w:color="auto" w:fill="FFFFFF"/>
        <w:jc w:val="center"/>
        <w:rPr>
          <w:b/>
          <w:color w:val="000000" w:themeColor="text1"/>
          <w:highlight w:val="yellow"/>
        </w:rPr>
      </w:pP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>1. Неосторожное обращение с огнем – 1</w:t>
      </w:r>
      <w:r w:rsidR="00FB198F" w:rsidRPr="004D16FC">
        <w:rPr>
          <w:bCs/>
          <w:color w:val="000000" w:themeColor="text1"/>
          <w:sz w:val="28"/>
          <w:szCs w:val="28"/>
        </w:rPr>
        <w:t> </w:t>
      </w:r>
      <w:r w:rsidR="00D4380C">
        <w:rPr>
          <w:bCs/>
          <w:color w:val="000000" w:themeColor="text1"/>
          <w:sz w:val="28"/>
          <w:szCs w:val="28"/>
        </w:rPr>
        <w:t>406</w:t>
      </w:r>
      <w:r w:rsidRPr="004D16FC">
        <w:rPr>
          <w:bCs/>
          <w:color w:val="000000" w:themeColor="text1"/>
          <w:sz w:val="28"/>
          <w:szCs w:val="28"/>
        </w:rPr>
        <w:t xml:space="preserve"> пожар</w:t>
      </w:r>
      <w:r w:rsidR="00FB198F" w:rsidRPr="004D16FC">
        <w:rPr>
          <w:bCs/>
          <w:color w:val="000000" w:themeColor="text1"/>
          <w:sz w:val="28"/>
          <w:szCs w:val="28"/>
        </w:rPr>
        <w:t xml:space="preserve">ов </w:t>
      </w:r>
      <w:r w:rsidRPr="004D16FC">
        <w:rPr>
          <w:bCs/>
          <w:color w:val="000000" w:themeColor="text1"/>
          <w:sz w:val="28"/>
          <w:szCs w:val="28"/>
        </w:rPr>
        <w:t>(</w:t>
      </w:r>
      <w:r w:rsidR="00FB198F" w:rsidRPr="004D16FC">
        <w:rPr>
          <w:bCs/>
          <w:color w:val="000000" w:themeColor="text1"/>
          <w:sz w:val="28"/>
          <w:szCs w:val="28"/>
        </w:rPr>
        <w:t>58</w:t>
      </w:r>
      <w:r w:rsidRPr="004D16FC">
        <w:rPr>
          <w:bCs/>
          <w:color w:val="000000" w:themeColor="text1"/>
          <w:sz w:val="28"/>
          <w:szCs w:val="28"/>
        </w:rPr>
        <w:t>,</w:t>
      </w:r>
      <w:r w:rsidR="00D4380C">
        <w:rPr>
          <w:bCs/>
          <w:color w:val="000000" w:themeColor="text1"/>
          <w:sz w:val="28"/>
          <w:szCs w:val="28"/>
        </w:rPr>
        <w:t>1</w:t>
      </w:r>
      <w:r w:rsidRPr="004D16FC">
        <w:rPr>
          <w:bCs/>
          <w:color w:val="000000" w:themeColor="text1"/>
          <w:sz w:val="28"/>
          <w:szCs w:val="28"/>
        </w:rPr>
        <w:t>% от общего количества пожаров в сельской местности), в том числе: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- неосторожность при курении – </w:t>
      </w:r>
      <w:r w:rsidR="00FB198F" w:rsidRPr="004D16FC">
        <w:rPr>
          <w:bCs/>
          <w:color w:val="000000" w:themeColor="text1"/>
          <w:sz w:val="28"/>
          <w:szCs w:val="28"/>
        </w:rPr>
        <w:t>7</w:t>
      </w:r>
      <w:r w:rsidR="00D4380C">
        <w:rPr>
          <w:bCs/>
          <w:color w:val="000000" w:themeColor="text1"/>
          <w:sz w:val="28"/>
          <w:szCs w:val="28"/>
        </w:rPr>
        <w:t>65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D4380C">
        <w:rPr>
          <w:bCs/>
          <w:color w:val="000000" w:themeColor="text1"/>
          <w:sz w:val="28"/>
          <w:szCs w:val="28"/>
        </w:rPr>
        <w:t>31</w:t>
      </w:r>
      <w:r w:rsidRPr="004D16FC">
        <w:rPr>
          <w:bCs/>
          <w:color w:val="000000" w:themeColor="text1"/>
          <w:sz w:val="28"/>
          <w:szCs w:val="28"/>
        </w:rPr>
        <w:t>,</w:t>
      </w:r>
      <w:r w:rsidR="00D4380C">
        <w:rPr>
          <w:bCs/>
          <w:color w:val="000000" w:themeColor="text1"/>
          <w:sz w:val="28"/>
          <w:szCs w:val="28"/>
        </w:rPr>
        <w:t>6</w:t>
      </w:r>
      <w:r w:rsidRPr="004D16FC">
        <w:rPr>
          <w:bCs/>
          <w:color w:val="000000" w:themeColor="text1"/>
          <w:sz w:val="28"/>
          <w:szCs w:val="28"/>
        </w:rPr>
        <w:t>%);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>- детская шалость –</w:t>
      </w:r>
      <w:r w:rsidR="00FB198F" w:rsidRPr="004D16FC">
        <w:rPr>
          <w:bCs/>
          <w:color w:val="000000" w:themeColor="text1"/>
          <w:sz w:val="28"/>
          <w:szCs w:val="28"/>
        </w:rPr>
        <w:t xml:space="preserve"> 1</w:t>
      </w:r>
      <w:r w:rsidR="00D4380C">
        <w:rPr>
          <w:bCs/>
          <w:color w:val="000000" w:themeColor="text1"/>
          <w:sz w:val="28"/>
          <w:szCs w:val="28"/>
        </w:rPr>
        <w:t>7</w:t>
      </w:r>
      <w:r w:rsidRPr="004D16FC">
        <w:rPr>
          <w:bCs/>
          <w:color w:val="000000" w:themeColor="text1"/>
          <w:sz w:val="28"/>
          <w:szCs w:val="28"/>
        </w:rPr>
        <w:t xml:space="preserve"> (0,</w:t>
      </w:r>
      <w:r w:rsidR="00FB198F" w:rsidRPr="004D16FC">
        <w:rPr>
          <w:bCs/>
          <w:color w:val="000000" w:themeColor="text1"/>
          <w:sz w:val="28"/>
          <w:szCs w:val="28"/>
        </w:rPr>
        <w:t>7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2. </w:t>
      </w:r>
      <w:r w:rsidR="00FB198F" w:rsidRPr="004D16FC">
        <w:rPr>
          <w:bCs/>
          <w:color w:val="000000" w:themeColor="text1"/>
          <w:sz w:val="28"/>
          <w:szCs w:val="28"/>
        </w:rPr>
        <w:t>Нарушение правил устройства и эксплуатации электрооборудования</w:t>
      </w:r>
      <w:r w:rsidRPr="004D16FC">
        <w:rPr>
          <w:bCs/>
          <w:color w:val="000000" w:themeColor="text1"/>
          <w:sz w:val="28"/>
          <w:szCs w:val="28"/>
        </w:rPr>
        <w:t xml:space="preserve"> – </w:t>
      </w:r>
      <w:r w:rsidR="00D4380C">
        <w:rPr>
          <w:bCs/>
          <w:color w:val="000000" w:themeColor="text1"/>
          <w:sz w:val="28"/>
          <w:szCs w:val="28"/>
        </w:rPr>
        <w:t>429</w:t>
      </w:r>
      <w:r w:rsidRPr="004D16FC">
        <w:rPr>
          <w:bCs/>
          <w:color w:val="000000" w:themeColor="text1"/>
          <w:sz w:val="28"/>
          <w:szCs w:val="28"/>
        </w:rPr>
        <w:t xml:space="preserve"> (1</w:t>
      </w:r>
      <w:r w:rsidR="00FB198F" w:rsidRPr="004D16FC">
        <w:rPr>
          <w:bCs/>
          <w:color w:val="000000" w:themeColor="text1"/>
          <w:sz w:val="28"/>
          <w:szCs w:val="28"/>
        </w:rPr>
        <w:t>7</w:t>
      </w:r>
      <w:r w:rsidRPr="004D16FC">
        <w:rPr>
          <w:bCs/>
          <w:color w:val="000000" w:themeColor="text1"/>
          <w:sz w:val="28"/>
          <w:szCs w:val="28"/>
        </w:rPr>
        <w:t>,</w:t>
      </w:r>
      <w:r w:rsidR="00D4380C">
        <w:rPr>
          <w:bCs/>
          <w:color w:val="000000" w:themeColor="text1"/>
          <w:sz w:val="28"/>
          <w:szCs w:val="28"/>
        </w:rPr>
        <w:t>7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3.Нарушение правил устройства и эксплуатации печного оборудования – </w:t>
      </w:r>
      <w:r w:rsidR="00FB198F" w:rsidRPr="004D16FC">
        <w:rPr>
          <w:bCs/>
          <w:color w:val="000000" w:themeColor="text1"/>
          <w:sz w:val="28"/>
          <w:szCs w:val="28"/>
        </w:rPr>
        <w:t>2</w:t>
      </w:r>
      <w:r w:rsidR="00D4380C">
        <w:rPr>
          <w:bCs/>
          <w:color w:val="000000" w:themeColor="text1"/>
          <w:sz w:val="28"/>
          <w:szCs w:val="28"/>
        </w:rPr>
        <w:t>42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D4380C">
        <w:rPr>
          <w:bCs/>
          <w:color w:val="000000" w:themeColor="text1"/>
          <w:sz w:val="28"/>
          <w:szCs w:val="28"/>
        </w:rPr>
        <w:t>10</w:t>
      </w:r>
      <w:r w:rsidRPr="004D16FC">
        <w:rPr>
          <w:bCs/>
          <w:color w:val="000000" w:themeColor="text1"/>
          <w:sz w:val="28"/>
          <w:szCs w:val="28"/>
        </w:rPr>
        <w:t>,</w:t>
      </w:r>
      <w:r w:rsidR="00D4380C">
        <w:rPr>
          <w:bCs/>
          <w:color w:val="000000" w:themeColor="text1"/>
          <w:sz w:val="28"/>
          <w:szCs w:val="28"/>
        </w:rPr>
        <w:t>0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4. Поджог – </w:t>
      </w:r>
      <w:r w:rsidR="00D4380C">
        <w:rPr>
          <w:bCs/>
          <w:color w:val="000000" w:themeColor="text1"/>
          <w:sz w:val="28"/>
          <w:szCs w:val="28"/>
        </w:rPr>
        <w:t>75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FB198F" w:rsidRPr="004D16FC">
        <w:rPr>
          <w:bCs/>
          <w:color w:val="000000" w:themeColor="text1"/>
          <w:sz w:val="28"/>
          <w:szCs w:val="28"/>
        </w:rPr>
        <w:t>3</w:t>
      </w:r>
      <w:r w:rsidRPr="004D16FC">
        <w:rPr>
          <w:bCs/>
          <w:color w:val="000000" w:themeColor="text1"/>
          <w:sz w:val="28"/>
          <w:szCs w:val="28"/>
        </w:rPr>
        <w:t>,</w:t>
      </w:r>
      <w:r w:rsidR="00D4380C">
        <w:rPr>
          <w:bCs/>
          <w:color w:val="000000" w:themeColor="text1"/>
          <w:sz w:val="28"/>
          <w:szCs w:val="28"/>
        </w:rPr>
        <w:t>1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5. Нарушение привил устройства и эксплуатации транспортных средств – </w:t>
      </w:r>
      <w:r w:rsidR="00D4380C">
        <w:rPr>
          <w:bCs/>
          <w:color w:val="000000" w:themeColor="text1"/>
          <w:sz w:val="28"/>
          <w:szCs w:val="28"/>
        </w:rPr>
        <w:t>50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FB198F" w:rsidRPr="004D16FC">
        <w:rPr>
          <w:bCs/>
          <w:color w:val="000000" w:themeColor="text1"/>
          <w:sz w:val="28"/>
          <w:szCs w:val="28"/>
        </w:rPr>
        <w:t>2</w:t>
      </w:r>
      <w:r w:rsidRPr="004D16FC">
        <w:rPr>
          <w:bCs/>
          <w:color w:val="000000" w:themeColor="text1"/>
          <w:sz w:val="28"/>
          <w:szCs w:val="28"/>
        </w:rPr>
        <w:t>,</w:t>
      </w:r>
      <w:r w:rsidR="00D4380C">
        <w:rPr>
          <w:bCs/>
          <w:color w:val="000000" w:themeColor="text1"/>
          <w:sz w:val="28"/>
          <w:szCs w:val="28"/>
        </w:rPr>
        <w:t>1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6. Иные причины – </w:t>
      </w:r>
      <w:r w:rsidR="00FB198F" w:rsidRPr="004D16FC">
        <w:rPr>
          <w:bCs/>
          <w:color w:val="000000" w:themeColor="text1"/>
          <w:sz w:val="28"/>
          <w:szCs w:val="28"/>
        </w:rPr>
        <w:t>2</w:t>
      </w:r>
      <w:r w:rsidR="00D4380C">
        <w:rPr>
          <w:bCs/>
          <w:color w:val="000000" w:themeColor="text1"/>
          <w:sz w:val="28"/>
          <w:szCs w:val="28"/>
        </w:rPr>
        <w:t>17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FB198F" w:rsidRPr="004D16FC">
        <w:rPr>
          <w:bCs/>
          <w:color w:val="000000" w:themeColor="text1"/>
          <w:sz w:val="28"/>
          <w:szCs w:val="28"/>
        </w:rPr>
        <w:t>9</w:t>
      </w:r>
      <w:r w:rsidRPr="004D16FC">
        <w:rPr>
          <w:bCs/>
          <w:color w:val="000000" w:themeColor="text1"/>
          <w:sz w:val="28"/>
          <w:szCs w:val="28"/>
        </w:rPr>
        <w:t>,</w:t>
      </w:r>
      <w:r w:rsidR="00D4380C">
        <w:rPr>
          <w:bCs/>
          <w:color w:val="000000" w:themeColor="text1"/>
          <w:sz w:val="28"/>
          <w:szCs w:val="28"/>
        </w:rPr>
        <w:t>0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FB198F" w:rsidRPr="00FB198F" w:rsidRDefault="00FB198F">
      <w:pPr>
        <w:rPr>
          <w:b/>
          <w:bCs/>
          <w:color w:val="00B050"/>
          <w:sz w:val="20"/>
          <w:szCs w:val="20"/>
          <w:highlight w:val="yellow"/>
        </w:rPr>
      </w:pPr>
      <w:r w:rsidRPr="00FB198F">
        <w:rPr>
          <w:b/>
          <w:bCs/>
          <w:color w:val="00B050"/>
          <w:sz w:val="20"/>
          <w:szCs w:val="20"/>
          <w:highlight w:val="yellow"/>
        </w:rPr>
        <w:br w:type="page"/>
      </w:r>
    </w:p>
    <w:p w:rsidR="00581C4F" w:rsidRPr="007A4661" w:rsidRDefault="00581C4F" w:rsidP="00581C4F">
      <w:pPr>
        <w:shd w:val="clear" w:color="auto" w:fill="FFFFFF"/>
        <w:ind w:firstLine="709"/>
        <w:jc w:val="both"/>
        <w:rPr>
          <w:b/>
          <w:bCs/>
          <w:sz w:val="20"/>
          <w:szCs w:val="20"/>
          <w:highlight w:val="yellow"/>
        </w:rPr>
      </w:pP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5F6B7B" w:rsidRDefault="00D4380C" w:rsidP="00F632FB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D4380C">
        <w:rPr>
          <w:noProof/>
          <w:sz w:val="28"/>
          <w:szCs w:val="28"/>
        </w:rPr>
        <w:drawing>
          <wp:inline distT="0" distB="0" distL="0" distR="0">
            <wp:extent cx="6152515" cy="3429000"/>
            <wp:effectExtent l="19050" t="0" r="635" b="0"/>
            <wp:docPr id="2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A2F1B" w:rsidRDefault="006A2F1B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 xml:space="preserve">5. Обстановка с пожарами и их последствиями 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в зданиях и сооружениях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F632FB" w:rsidRDefault="00FD0FA9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FD0FA9">
        <w:rPr>
          <w:b/>
          <w:bCs/>
          <w:noProof/>
          <w:sz w:val="32"/>
          <w:szCs w:val="32"/>
        </w:rPr>
        <w:drawing>
          <wp:inline distT="0" distB="0" distL="0" distR="0">
            <wp:extent cx="6152515" cy="2900680"/>
            <wp:effectExtent l="19050" t="0" r="635" b="0"/>
            <wp:docPr id="26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63014" cy="3423675"/>
                      <a:chOff x="0" y="0"/>
                      <a:chExt cx="7263014" cy="3423675"/>
                    </a:xfrm>
                  </a:grpSpPr>
                  <a:grpSp>
                    <a:nvGrpSpPr>
                      <a:cNvPr id="123" name="Группа 122"/>
                      <a:cNvGrpSpPr/>
                    </a:nvGrpSpPr>
                    <a:grpSpPr>
                      <a:xfrm>
                        <a:off x="0" y="0"/>
                        <a:ext cx="7263014" cy="3423675"/>
                        <a:chOff x="0" y="0"/>
                        <a:chExt cx="6224868" cy="3385255"/>
                      </a:xfrm>
                    </a:grpSpPr>
                    <a:graphicFrame>
                      <a:nvGraphicFramePr>
                        <a:cNvPr id="110" name="Диаграмма 109"/>
                        <a:cNvGraphicFramePr>
                          <a:graphicFrameLocks/>
                        </a:cNvGraphicFramePr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9"/>
                        </a:graphicData>
                      </a:graphic>
                      <a:xfrm>
                        <a:off x="0" y="0"/>
                        <a:ext cx="6224868" cy="3385255"/>
                      </a:xfrm>
                    </a:graphicFrame>
                    <a:sp>
                      <a:nvSpPr>
                        <a:cNvPr id="111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92762" y="466858"/>
                          <a:ext cx="541020" cy="25553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18764" y="1036819"/>
                          <a:ext cx="541022" cy="251857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21" name="AutoShape 2"/>
                        <a:cNvSpPr>
                          <a:spLocks noChangeArrowheads="1"/>
                        </a:cNvSpPr>
                      </a:nvSpPr>
                      <a:spPr bwMode="auto">
                        <a:xfrm rot="10800000" flipH="1">
                          <a:off x="4840941" y="1064558"/>
                          <a:ext cx="540000" cy="257847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inline>
        </w:drawing>
      </w:r>
    </w:p>
    <w:p w:rsidR="00F632FB" w:rsidRDefault="00F632FB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632FB" w:rsidRDefault="00F632FB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632FB" w:rsidRDefault="00F632FB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632FB" w:rsidRDefault="00F632FB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632FB" w:rsidRDefault="00F632FB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632FB" w:rsidRDefault="00F632FB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F6B7B" w:rsidRDefault="00FD0FA9" w:rsidP="00C83994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FD0FA9">
        <w:rPr>
          <w:noProof/>
          <w:sz w:val="28"/>
          <w:szCs w:val="28"/>
        </w:rPr>
        <w:lastRenderedPageBreak/>
        <w:drawing>
          <wp:inline distT="0" distB="0" distL="0" distR="0">
            <wp:extent cx="6152515" cy="3528060"/>
            <wp:effectExtent l="19050" t="0" r="635" b="0"/>
            <wp:docPr id="2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6B7B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B72D0" w:rsidRPr="000263AE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1. Неосторожное обращение с огнем – </w:t>
      </w:r>
      <w:r w:rsidR="00C83994" w:rsidRPr="000263AE">
        <w:rPr>
          <w:bCs/>
          <w:sz w:val="28"/>
          <w:szCs w:val="28"/>
        </w:rPr>
        <w:t>1</w:t>
      </w:r>
      <w:r w:rsidRPr="000263AE">
        <w:rPr>
          <w:bCs/>
          <w:sz w:val="28"/>
          <w:szCs w:val="28"/>
        </w:rPr>
        <w:t> </w:t>
      </w:r>
      <w:r w:rsidR="00FD0FA9">
        <w:rPr>
          <w:bCs/>
          <w:sz w:val="28"/>
          <w:szCs w:val="28"/>
        </w:rPr>
        <w:t>467</w:t>
      </w:r>
      <w:r w:rsidRPr="000263AE">
        <w:rPr>
          <w:bCs/>
          <w:sz w:val="28"/>
          <w:szCs w:val="28"/>
        </w:rPr>
        <w:t xml:space="preserve"> пожар</w:t>
      </w:r>
      <w:r w:rsidR="00C83994" w:rsidRPr="000263AE">
        <w:rPr>
          <w:bCs/>
          <w:sz w:val="28"/>
          <w:szCs w:val="28"/>
        </w:rPr>
        <w:t>ов</w:t>
      </w:r>
      <w:r w:rsidRPr="000263AE">
        <w:rPr>
          <w:bCs/>
          <w:sz w:val="28"/>
          <w:szCs w:val="28"/>
        </w:rPr>
        <w:t xml:space="preserve"> (</w:t>
      </w:r>
      <w:r w:rsidR="00FD0FA9">
        <w:rPr>
          <w:bCs/>
          <w:sz w:val="28"/>
          <w:szCs w:val="28"/>
        </w:rPr>
        <w:t>60</w:t>
      </w:r>
      <w:r w:rsidRPr="000263AE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6</w:t>
      </w:r>
      <w:r w:rsidRPr="000263AE">
        <w:rPr>
          <w:bCs/>
          <w:sz w:val="28"/>
          <w:szCs w:val="28"/>
        </w:rPr>
        <w:t>% от общего количества пожаров в зданиях и сооружениях), в том числе: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- неосторожность при курении – </w:t>
      </w:r>
      <w:r w:rsidR="00FD0FA9">
        <w:rPr>
          <w:bCs/>
          <w:sz w:val="28"/>
          <w:szCs w:val="28"/>
        </w:rPr>
        <w:t>730</w:t>
      </w:r>
      <w:r w:rsidRPr="000263AE">
        <w:rPr>
          <w:bCs/>
          <w:sz w:val="28"/>
          <w:szCs w:val="28"/>
        </w:rPr>
        <w:t xml:space="preserve"> (</w:t>
      </w:r>
      <w:r w:rsidR="00FD0FA9">
        <w:rPr>
          <w:bCs/>
          <w:sz w:val="28"/>
          <w:szCs w:val="28"/>
        </w:rPr>
        <w:t>30</w:t>
      </w:r>
      <w:r w:rsidRPr="000263AE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2</w:t>
      </w:r>
      <w:r w:rsidRPr="000263AE">
        <w:rPr>
          <w:bCs/>
          <w:sz w:val="28"/>
          <w:szCs w:val="28"/>
        </w:rPr>
        <w:t>%);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sz w:val="28"/>
          <w:szCs w:val="28"/>
        </w:rPr>
      </w:pPr>
      <w:r w:rsidRPr="000263AE">
        <w:rPr>
          <w:bCs/>
          <w:sz w:val="28"/>
          <w:szCs w:val="28"/>
        </w:rPr>
        <w:t xml:space="preserve">- детская шалость – </w:t>
      </w:r>
      <w:r w:rsidR="00C83994" w:rsidRPr="000263AE">
        <w:rPr>
          <w:bCs/>
          <w:sz w:val="28"/>
          <w:szCs w:val="28"/>
        </w:rPr>
        <w:t>2</w:t>
      </w:r>
      <w:r w:rsidR="00FD0FA9">
        <w:rPr>
          <w:bCs/>
          <w:sz w:val="28"/>
          <w:szCs w:val="28"/>
        </w:rPr>
        <w:t>9</w:t>
      </w:r>
      <w:r w:rsidRPr="000263AE">
        <w:rPr>
          <w:bCs/>
          <w:sz w:val="28"/>
          <w:szCs w:val="28"/>
        </w:rPr>
        <w:t xml:space="preserve"> (1,</w:t>
      </w:r>
      <w:r w:rsidR="00FD0FA9">
        <w:rPr>
          <w:bCs/>
          <w:sz w:val="28"/>
          <w:szCs w:val="28"/>
        </w:rPr>
        <w:t>2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sz w:val="28"/>
          <w:szCs w:val="28"/>
        </w:rPr>
      </w:pPr>
      <w:r w:rsidRPr="000263AE">
        <w:rPr>
          <w:bCs/>
          <w:sz w:val="28"/>
          <w:szCs w:val="28"/>
        </w:rPr>
        <w:t xml:space="preserve">2. </w:t>
      </w:r>
      <w:r w:rsidR="00C83994"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Pr="000263AE">
        <w:rPr>
          <w:bCs/>
          <w:sz w:val="28"/>
          <w:szCs w:val="28"/>
        </w:rPr>
        <w:t xml:space="preserve"> – </w:t>
      </w:r>
      <w:r w:rsidR="00FD0FA9">
        <w:rPr>
          <w:bCs/>
          <w:sz w:val="28"/>
          <w:szCs w:val="28"/>
        </w:rPr>
        <w:t>1 088</w:t>
      </w:r>
      <w:r w:rsidRPr="000263AE">
        <w:rPr>
          <w:bCs/>
          <w:sz w:val="28"/>
          <w:szCs w:val="28"/>
        </w:rPr>
        <w:t xml:space="preserve"> пожар</w:t>
      </w:r>
      <w:r w:rsidR="00356CB2" w:rsidRPr="000263AE">
        <w:rPr>
          <w:bCs/>
          <w:sz w:val="28"/>
          <w:szCs w:val="28"/>
        </w:rPr>
        <w:t>ов</w:t>
      </w:r>
      <w:r w:rsidRPr="000263AE">
        <w:rPr>
          <w:bCs/>
          <w:sz w:val="28"/>
          <w:szCs w:val="28"/>
        </w:rPr>
        <w:t xml:space="preserve"> (</w:t>
      </w:r>
      <w:r w:rsidR="00C83994" w:rsidRPr="000263AE">
        <w:rPr>
          <w:bCs/>
          <w:sz w:val="28"/>
          <w:szCs w:val="28"/>
        </w:rPr>
        <w:t>4</w:t>
      </w:r>
      <w:r w:rsidR="00FD0FA9">
        <w:rPr>
          <w:bCs/>
          <w:sz w:val="28"/>
          <w:szCs w:val="28"/>
        </w:rPr>
        <w:t>5</w:t>
      </w:r>
      <w:r w:rsidRPr="000263AE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0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sz w:val="28"/>
          <w:szCs w:val="28"/>
        </w:rPr>
      </w:pPr>
      <w:r w:rsidRPr="000263AE">
        <w:rPr>
          <w:bCs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="00C83994" w:rsidRPr="000263AE">
        <w:rPr>
          <w:bCs/>
          <w:sz w:val="28"/>
          <w:szCs w:val="28"/>
        </w:rPr>
        <w:t>5</w:t>
      </w:r>
      <w:r w:rsidR="00FD0FA9">
        <w:rPr>
          <w:bCs/>
          <w:sz w:val="28"/>
          <w:szCs w:val="28"/>
        </w:rPr>
        <w:t>82</w:t>
      </w:r>
      <w:r w:rsidRPr="000263AE">
        <w:rPr>
          <w:bCs/>
          <w:sz w:val="28"/>
          <w:szCs w:val="28"/>
        </w:rPr>
        <w:t xml:space="preserve"> (</w:t>
      </w:r>
      <w:r w:rsidR="00FD0FA9">
        <w:rPr>
          <w:bCs/>
          <w:sz w:val="28"/>
          <w:szCs w:val="28"/>
        </w:rPr>
        <w:t>24</w:t>
      </w:r>
      <w:r w:rsidRPr="000263AE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1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4. Поджог – </w:t>
      </w:r>
      <w:r w:rsidR="00FD0FA9">
        <w:rPr>
          <w:bCs/>
          <w:sz w:val="28"/>
          <w:szCs w:val="28"/>
        </w:rPr>
        <w:t>318</w:t>
      </w:r>
      <w:r w:rsidRPr="000263AE">
        <w:rPr>
          <w:bCs/>
          <w:sz w:val="28"/>
          <w:szCs w:val="28"/>
        </w:rPr>
        <w:t xml:space="preserve"> (</w:t>
      </w:r>
      <w:r w:rsidR="00C83994" w:rsidRPr="000263AE">
        <w:rPr>
          <w:bCs/>
          <w:sz w:val="28"/>
          <w:szCs w:val="28"/>
        </w:rPr>
        <w:t>1</w:t>
      </w:r>
      <w:r w:rsidR="00FD0FA9">
        <w:rPr>
          <w:bCs/>
          <w:sz w:val="28"/>
          <w:szCs w:val="28"/>
        </w:rPr>
        <w:t>3</w:t>
      </w:r>
      <w:r w:rsidRPr="000263AE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1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5. Иные причины – </w:t>
      </w:r>
      <w:r w:rsidR="00FD0FA9">
        <w:rPr>
          <w:bCs/>
          <w:sz w:val="28"/>
          <w:szCs w:val="28"/>
        </w:rPr>
        <w:t>201</w:t>
      </w:r>
      <w:r w:rsidRPr="000263AE">
        <w:rPr>
          <w:bCs/>
          <w:sz w:val="28"/>
          <w:szCs w:val="28"/>
        </w:rPr>
        <w:t xml:space="preserve"> (</w:t>
      </w:r>
      <w:r w:rsidR="00FD0FA9">
        <w:rPr>
          <w:bCs/>
          <w:sz w:val="28"/>
          <w:szCs w:val="28"/>
        </w:rPr>
        <w:t>8</w:t>
      </w:r>
      <w:r w:rsidRPr="000263AE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3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ind w:firstLine="709"/>
        <w:jc w:val="both"/>
        <w:rPr>
          <w:bCs/>
          <w:sz w:val="28"/>
          <w:szCs w:val="28"/>
          <w:highlight w:val="yellow"/>
        </w:rPr>
      </w:pPr>
    </w:p>
    <w:p w:rsidR="00866832" w:rsidRDefault="00866832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2B72D0" w:rsidRPr="00C00E13" w:rsidRDefault="002B72D0" w:rsidP="002B72D0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  <w:r w:rsidRPr="00AB4228">
        <w:rPr>
          <w:b/>
          <w:bCs/>
          <w:sz w:val="32"/>
          <w:szCs w:val="28"/>
        </w:rPr>
        <w:lastRenderedPageBreak/>
        <w:t>5.2. Пожары в зданиях жилого назначения</w:t>
      </w:r>
    </w:p>
    <w:p w:rsidR="00866832" w:rsidRDefault="00FD0FA9" w:rsidP="00FD0FA9">
      <w:pPr>
        <w:shd w:val="clear" w:color="auto" w:fill="FFFFFF"/>
        <w:jc w:val="center"/>
        <w:rPr>
          <w:bCs/>
          <w:sz w:val="28"/>
          <w:szCs w:val="28"/>
        </w:rPr>
      </w:pPr>
      <w:r w:rsidRPr="00FD0FA9">
        <w:rPr>
          <w:bCs/>
          <w:noProof/>
          <w:sz w:val="28"/>
          <w:szCs w:val="28"/>
        </w:rPr>
        <w:drawing>
          <wp:inline distT="0" distB="0" distL="0" distR="0">
            <wp:extent cx="6152515" cy="3025775"/>
            <wp:effectExtent l="19050" t="0" r="635" b="0"/>
            <wp:docPr id="29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85858" cy="3238500"/>
                      <a:chOff x="0" y="0"/>
                      <a:chExt cx="6585858" cy="3238500"/>
                    </a:xfrm>
                  </a:grpSpPr>
                  <a:grpSp>
                    <a:nvGrpSpPr>
                      <a:cNvPr id="63" name="Группа 62"/>
                      <a:cNvGrpSpPr/>
                    </a:nvGrpSpPr>
                    <a:grpSpPr>
                      <a:xfrm>
                        <a:off x="0" y="0"/>
                        <a:ext cx="6585858" cy="3238500"/>
                        <a:chOff x="0" y="0"/>
                        <a:chExt cx="7263014" cy="3423675"/>
                      </a:xfrm>
                    </a:grpSpPr>
                    <a:grpSp>
                      <a:nvGrpSpPr>
                        <a:cNvPr id="3" name="Группа 134"/>
                        <a:cNvGrpSpPr/>
                      </a:nvGrpSpPr>
                      <a:grpSpPr>
                        <a:xfrm>
                          <a:off x="0" y="0"/>
                          <a:ext cx="7263014" cy="3423675"/>
                          <a:chOff x="0" y="0"/>
                          <a:chExt cx="6296907" cy="3423675"/>
                        </a:xfrm>
                      </a:grpSpPr>
                      <a:graphicFrame>
                        <a:nvGraphicFramePr>
                          <a:cNvPr id="129" name="Диаграмма 128"/>
                          <a:cNvGraphicFramePr>
                            <a:graphicFrameLocks/>
                          </a:cNvGraphicFramePr>
                        </a:nvGraphicFramePr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  <a:xfrm>
                          <a:off x="0" y="0"/>
                          <a:ext cx="6296907" cy="3423675"/>
                        </a:xfrm>
                      </a:graphicFrame>
                      <a:sp>
                        <a:nvSpPr>
                          <a:cNvPr id="133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 rot="10800000" flipH="1">
                            <a:off x="4894850" y="1076511"/>
                            <a:ext cx="546610" cy="259882"/>
                          </a:xfrm>
                          <a:prstGeom prst="curvedDownArrow">
                            <a:avLst>
                              <a:gd name="adj1" fmla="val 67785"/>
                              <a:gd name="adj2" fmla="val 135582"/>
                              <a:gd name="adj3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134" name="AutoShape 2"/>
                          <a:cNvSpPr>
                            <a:spLocks noChangeArrowheads="1"/>
                          </a:cNvSpPr>
                        </a:nvSpPr>
                        <a:spPr bwMode="auto">
                          <a:xfrm rot="10800000" flipH="1">
                            <a:off x="1069522" y="553779"/>
                            <a:ext cx="542721" cy="262649"/>
                          </a:xfrm>
                          <a:prstGeom prst="curvedDownArrow">
                            <a:avLst>
                              <a:gd name="adj1" fmla="val 67785"/>
                              <a:gd name="adj2" fmla="val 135582"/>
                              <a:gd name="adj3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</a:sp>
                    </a:grpSp>
                    <a:sp>
                      <a:nvSpPr>
                        <a:cNvPr id="62" name="AutoShape 2"/>
                        <a:cNvSpPr>
                          <a:spLocks noChangeArrowheads="1"/>
                        </a:cNvSpPr>
                      </a:nvSpPr>
                      <a:spPr bwMode="auto">
                        <a:xfrm rot="10800000" flipH="1">
                          <a:off x="2661395" y="1062683"/>
                          <a:ext cx="540000" cy="262649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inline>
        </w:drawing>
      </w:r>
    </w:p>
    <w:p w:rsidR="00866832" w:rsidRPr="001A0085" w:rsidRDefault="00866832" w:rsidP="00166F4C">
      <w:pPr>
        <w:shd w:val="clear" w:color="auto" w:fill="FFFFFF"/>
        <w:ind w:firstLine="709"/>
        <w:jc w:val="both"/>
        <w:rPr>
          <w:bCs/>
          <w:sz w:val="18"/>
          <w:szCs w:val="18"/>
        </w:rPr>
      </w:pPr>
    </w:p>
    <w:p w:rsidR="00166F4C" w:rsidRPr="00AB4228" w:rsidRDefault="00166F4C" w:rsidP="00166F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B4228">
        <w:rPr>
          <w:bCs/>
          <w:sz w:val="28"/>
          <w:szCs w:val="28"/>
        </w:rPr>
        <w:t xml:space="preserve">Наибольшее количество пожаров данной категории произошло в многоквартирных жилых домах </w:t>
      </w:r>
      <w:r w:rsidR="00FD61EA">
        <w:rPr>
          <w:bCs/>
          <w:sz w:val="28"/>
          <w:szCs w:val="28"/>
        </w:rPr>
        <w:t>6</w:t>
      </w:r>
      <w:r w:rsidR="00FD0FA9">
        <w:rPr>
          <w:bCs/>
          <w:sz w:val="28"/>
          <w:szCs w:val="28"/>
        </w:rPr>
        <w:t>76</w:t>
      </w:r>
      <w:r w:rsidRPr="00AB4228">
        <w:rPr>
          <w:bCs/>
          <w:sz w:val="28"/>
          <w:szCs w:val="28"/>
        </w:rPr>
        <w:t xml:space="preserve"> пожар</w:t>
      </w:r>
      <w:r w:rsidR="00356CB2">
        <w:rPr>
          <w:bCs/>
          <w:sz w:val="28"/>
          <w:szCs w:val="28"/>
        </w:rPr>
        <w:t>ов</w:t>
      </w:r>
      <w:r w:rsidRPr="00AB4228">
        <w:rPr>
          <w:bCs/>
          <w:sz w:val="28"/>
          <w:szCs w:val="28"/>
        </w:rPr>
        <w:t xml:space="preserve"> (2</w:t>
      </w:r>
      <w:r w:rsidR="00FD0FA9">
        <w:rPr>
          <w:bCs/>
          <w:sz w:val="28"/>
          <w:szCs w:val="28"/>
        </w:rPr>
        <w:t>6</w:t>
      </w:r>
      <w:r w:rsidRPr="00AB4228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9</w:t>
      </w:r>
      <w:r w:rsidRPr="00AB4228">
        <w:rPr>
          <w:bCs/>
          <w:sz w:val="28"/>
          <w:szCs w:val="28"/>
        </w:rPr>
        <w:t>% от общего количества пожаров данной категории), на которых погиб</w:t>
      </w:r>
      <w:r w:rsidR="00FD0FA9">
        <w:rPr>
          <w:bCs/>
          <w:sz w:val="28"/>
          <w:szCs w:val="28"/>
        </w:rPr>
        <w:t>ло</w:t>
      </w:r>
      <w:r w:rsidRPr="00AB4228">
        <w:rPr>
          <w:bCs/>
          <w:sz w:val="28"/>
          <w:szCs w:val="28"/>
        </w:rPr>
        <w:t xml:space="preserve"> </w:t>
      </w:r>
      <w:r w:rsidR="00FD0FA9">
        <w:rPr>
          <w:bCs/>
          <w:sz w:val="28"/>
          <w:szCs w:val="28"/>
        </w:rPr>
        <w:t>80</w:t>
      </w:r>
      <w:r w:rsidRPr="00AB4228">
        <w:rPr>
          <w:bCs/>
          <w:sz w:val="28"/>
          <w:szCs w:val="28"/>
        </w:rPr>
        <w:t xml:space="preserve"> человек (</w:t>
      </w:r>
      <w:r w:rsidR="00FD61EA">
        <w:rPr>
          <w:bCs/>
          <w:sz w:val="28"/>
          <w:szCs w:val="28"/>
        </w:rPr>
        <w:t>41</w:t>
      </w:r>
      <w:r w:rsidRPr="00AB4228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0</w:t>
      </w:r>
      <w:r w:rsidRPr="00AB4228">
        <w:rPr>
          <w:bCs/>
          <w:sz w:val="28"/>
          <w:szCs w:val="28"/>
        </w:rPr>
        <w:t xml:space="preserve">%), в том числе </w:t>
      </w:r>
      <w:r w:rsidR="00FD0FA9">
        <w:rPr>
          <w:bCs/>
          <w:sz w:val="28"/>
          <w:szCs w:val="28"/>
        </w:rPr>
        <w:t>5</w:t>
      </w:r>
      <w:r w:rsidRPr="00AB4228">
        <w:rPr>
          <w:bCs/>
          <w:sz w:val="28"/>
          <w:szCs w:val="28"/>
        </w:rPr>
        <w:t xml:space="preserve"> несовершеннолетни</w:t>
      </w:r>
      <w:r w:rsidR="00FD61EA">
        <w:rPr>
          <w:bCs/>
          <w:sz w:val="28"/>
          <w:szCs w:val="28"/>
        </w:rPr>
        <w:t>х</w:t>
      </w:r>
      <w:r w:rsidRPr="00AB4228">
        <w:rPr>
          <w:bCs/>
          <w:sz w:val="28"/>
          <w:szCs w:val="28"/>
        </w:rPr>
        <w:t xml:space="preserve"> (</w:t>
      </w:r>
      <w:r w:rsidR="00FD0FA9">
        <w:rPr>
          <w:bCs/>
          <w:sz w:val="28"/>
          <w:szCs w:val="28"/>
        </w:rPr>
        <w:t>38</w:t>
      </w:r>
      <w:r w:rsidRPr="00AB4228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5</w:t>
      </w:r>
      <w:r w:rsidRPr="00AB4228">
        <w:rPr>
          <w:bCs/>
          <w:sz w:val="28"/>
          <w:szCs w:val="28"/>
        </w:rPr>
        <w:t xml:space="preserve">%), и получили травмы </w:t>
      </w:r>
      <w:r w:rsidR="00FD0FA9">
        <w:rPr>
          <w:bCs/>
          <w:sz w:val="28"/>
          <w:szCs w:val="28"/>
        </w:rPr>
        <w:t>85</w:t>
      </w:r>
      <w:r w:rsidRPr="00AB4228">
        <w:rPr>
          <w:bCs/>
          <w:sz w:val="28"/>
          <w:szCs w:val="28"/>
        </w:rPr>
        <w:t xml:space="preserve"> человек (</w:t>
      </w:r>
      <w:r w:rsidR="00FD61EA">
        <w:rPr>
          <w:bCs/>
          <w:sz w:val="28"/>
          <w:szCs w:val="28"/>
        </w:rPr>
        <w:t>5</w:t>
      </w:r>
      <w:r w:rsidR="00FD0FA9">
        <w:rPr>
          <w:bCs/>
          <w:sz w:val="28"/>
          <w:szCs w:val="28"/>
        </w:rPr>
        <w:t>2</w:t>
      </w:r>
      <w:r w:rsidRPr="00AB4228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5</w:t>
      </w:r>
      <w:r w:rsidRPr="00AB4228">
        <w:rPr>
          <w:bCs/>
          <w:sz w:val="28"/>
          <w:szCs w:val="28"/>
        </w:rPr>
        <w:t>%).</w:t>
      </w:r>
    </w:p>
    <w:p w:rsidR="00166F4C" w:rsidRPr="00B85D2B" w:rsidRDefault="00166F4C" w:rsidP="00166F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85D2B">
        <w:rPr>
          <w:bCs/>
          <w:sz w:val="28"/>
          <w:szCs w:val="28"/>
        </w:rPr>
        <w:t xml:space="preserve">В одноквартирных жилых домах произошло </w:t>
      </w:r>
      <w:r w:rsidR="00FD61EA">
        <w:rPr>
          <w:bCs/>
          <w:sz w:val="28"/>
          <w:szCs w:val="28"/>
        </w:rPr>
        <w:t>6</w:t>
      </w:r>
      <w:r w:rsidR="00FD0FA9">
        <w:rPr>
          <w:bCs/>
          <w:sz w:val="28"/>
          <w:szCs w:val="28"/>
        </w:rPr>
        <w:t>86</w:t>
      </w:r>
      <w:r w:rsidRPr="00B85D2B">
        <w:rPr>
          <w:bCs/>
          <w:sz w:val="28"/>
          <w:szCs w:val="28"/>
        </w:rPr>
        <w:t xml:space="preserve"> пожар</w:t>
      </w:r>
      <w:r w:rsidR="00FD61EA">
        <w:rPr>
          <w:bCs/>
          <w:sz w:val="28"/>
          <w:szCs w:val="28"/>
        </w:rPr>
        <w:t>ов</w:t>
      </w:r>
      <w:r w:rsidRPr="00B85D2B">
        <w:rPr>
          <w:bCs/>
          <w:sz w:val="28"/>
          <w:szCs w:val="28"/>
        </w:rPr>
        <w:t xml:space="preserve"> (2</w:t>
      </w:r>
      <w:r w:rsidR="00FD61EA">
        <w:rPr>
          <w:bCs/>
          <w:sz w:val="28"/>
          <w:szCs w:val="28"/>
        </w:rPr>
        <w:t>7</w:t>
      </w:r>
      <w:r w:rsidRPr="00B85D2B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3</w:t>
      </w:r>
      <w:r w:rsidRPr="00B85D2B">
        <w:rPr>
          <w:bCs/>
          <w:sz w:val="28"/>
          <w:szCs w:val="28"/>
        </w:rPr>
        <w:t xml:space="preserve">%), на которых погибло </w:t>
      </w:r>
      <w:r w:rsidR="00FD0FA9">
        <w:rPr>
          <w:bCs/>
          <w:sz w:val="28"/>
          <w:szCs w:val="28"/>
        </w:rPr>
        <w:t>8</w:t>
      </w:r>
      <w:r w:rsidR="00FD61EA">
        <w:rPr>
          <w:bCs/>
          <w:sz w:val="28"/>
          <w:szCs w:val="28"/>
        </w:rPr>
        <w:t>4</w:t>
      </w:r>
      <w:r w:rsidRPr="00B85D2B">
        <w:rPr>
          <w:bCs/>
          <w:sz w:val="28"/>
          <w:szCs w:val="28"/>
        </w:rPr>
        <w:t xml:space="preserve"> человек</w:t>
      </w:r>
      <w:r w:rsidR="00A669C9">
        <w:rPr>
          <w:bCs/>
          <w:sz w:val="28"/>
          <w:szCs w:val="28"/>
        </w:rPr>
        <w:t>а</w:t>
      </w:r>
      <w:r w:rsidRPr="00B85D2B">
        <w:rPr>
          <w:bCs/>
          <w:sz w:val="28"/>
          <w:szCs w:val="28"/>
        </w:rPr>
        <w:t xml:space="preserve"> (</w:t>
      </w:r>
      <w:r w:rsidR="00FD0FA9">
        <w:rPr>
          <w:bCs/>
          <w:sz w:val="28"/>
          <w:szCs w:val="28"/>
        </w:rPr>
        <w:t>43</w:t>
      </w:r>
      <w:r w:rsidRPr="00B85D2B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1</w:t>
      </w:r>
      <w:r w:rsidRPr="00B85D2B">
        <w:rPr>
          <w:bCs/>
          <w:sz w:val="28"/>
          <w:szCs w:val="28"/>
        </w:rPr>
        <w:t xml:space="preserve">%), в том числе </w:t>
      </w:r>
      <w:r w:rsidR="00FD61EA">
        <w:rPr>
          <w:bCs/>
          <w:sz w:val="28"/>
          <w:szCs w:val="28"/>
        </w:rPr>
        <w:t>5</w:t>
      </w:r>
      <w:r w:rsidRPr="00B85D2B">
        <w:rPr>
          <w:bCs/>
          <w:sz w:val="28"/>
          <w:szCs w:val="28"/>
        </w:rPr>
        <w:t xml:space="preserve"> несовершеннолетних (</w:t>
      </w:r>
      <w:r w:rsidR="00FD0FA9">
        <w:rPr>
          <w:bCs/>
          <w:sz w:val="28"/>
          <w:szCs w:val="28"/>
        </w:rPr>
        <w:t>38</w:t>
      </w:r>
      <w:r w:rsidRPr="00B85D2B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5</w:t>
      </w:r>
      <w:r w:rsidRPr="00B85D2B">
        <w:rPr>
          <w:bCs/>
          <w:sz w:val="28"/>
          <w:szCs w:val="28"/>
        </w:rPr>
        <w:t xml:space="preserve">%), и получили травмы </w:t>
      </w:r>
      <w:r w:rsidR="00FD61EA">
        <w:rPr>
          <w:bCs/>
          <w:sz w:val="28"/>
          <w:szCs w:val="28"/>
        </w:rPr>
        <w:t>4</w:t>
      </w:r>
      <w:r w:rsidR="00FD0FA9">
        <w:rPr>
          <w:bCs/>
          <w:sz w:val="28"/>
          <w:szCs w:val="28"/>
        </w:rPr>
        <w:t>5</w:t>
      </w:r>
      <w:r w:rsidRPr="00B85D2B">
        <w:rPr>
          <w:bCs/>
          <w:sz w:val="28"/>
          <w:szCs w:val="28"/>
        </w:rPr>
        <w:t xml:space="preserve"> человек (</w:t>
      </w:r>
      <w:r w:rsidR="00FD61EA">
        <w:rPr>
          <w:bCs/>
          <w:sz w:val="28"/>
          <w:szCs w:val="28"/>
        </w:rPr>
        <w:t>2</w:t>
      </w:r>
      <w:r w:rsidR="00A05C75">
        <w:rPr>
          <w:bCs/>
          <w:sz w:val="28"/>
          <w:szCs w:val="28"/>
        </w:rPr>
        <w:t>7</w:t>
      </w:r>
      <w:r w:rsidRPr="00B85D2B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8</w:t>
      </w:r>
      <w:r w:rsidRPr="00B85D2B">
        <w:rPr>
          <w:bCs/>
          <w:sz w:val="28"/>
          <w:szCs w:val="28"/>
        </w:rPr>
        <w:t>%).</w:t>
      </w:r>
    </w:p>
    <w:p w:rsidR="00166F4C" w:rsidRPr="00B85D2B" w:rsidRDefault="00166F4C" w:rsidP="00166F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85D2B">
        <w:rPr>
          <w:bCs/>
          <w:sz w:val="28"/>
          <w:szCs w:val="28"/>
        </w:rPr>
        <w:t xml:space="preserve">На иные объекты жилого назначения, в том числе дачные (садовые дома, бани, надворные постройки и т.п.), приходится </w:t>
      </w:r>
      <w:r w:rsidR="000263AE">
        <w:rPr>
          <w:bCs/>
          <w:sz w:val="28"/>
          <w:szCs w:val="28"/>
        </w:rPr>
        <w:t>1</w:t>
      </w:r>
      <w:r w:rsidRPr="00B85D2B">
        <w:rPr>
          <w:bCs/>
          <w:sz w:val="28"/>
          <w:szCs w:val="28"/>
        </w:rPr>
        <w:t> </w:t>
      </w:r>
      <w:r w:rsidR="00A05C75">
        <w:rPr>
          <w:bCs/>
          <w:sz w:val="28"/>
          <w:szCs w:val="28"/>
        </w:rPr>
        <w:t>151</w:t>
      </w:r>
      <w:r w:rsidRPr="00B85D2B">
        <w:rPr>
          <w:bCs/>
          <w:sz w:val="28"/>
          <w:szCs w:val="28"/>
        </w:rPr>
        <w:t xml:space="preserve"> пожар (4</w:t>
      </w:r>
      <w:r w:rsidR="000263AE">
        <w:rPr>
          <w:bCs/>
          <w:sz w:val="28"/>
          <w:szCs w:val="28"/>
        </w:rPr>
        <w:t>5</w:t>
      </w:r>
      <w:r w:rsidRPr="00B85D2B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8</w:t>
      </w:r>
      <w:r w:rsidRPr="00B85D2B">
        <w:rPr>
          <w:bCs/>
          <w:sz w:val="28"/>
          <w:szCs w:val="28"/>
        </w:rPr>
        <w:t xml:space="preserve">%), на которых погиб </w:t>
      </w:r>
      <w:r w:rsidR="00A05C75">
        <w:rPr>
          <w:bCs/>
          <w:sz w:val="28"/>
          <w:szCs w:val="28"/>
        </w:rPr>
        <w:t>31</w:t>
      </w:r>
      <w:r w:rsidRPr="00B85D2B">
        <w:rPr>
          <w:bCs/>
          <w:sz w:val="28"/>
          <w:szCs w:val="28"/>
        </w:rPr>
        <w:t xml:space="preserve"> человек (1</w:t>
      </w:r>
      <w:r w:rsidR="000263AE">
        <w:rPr>
          <w:bCs/>
          <w:sz w:val="28"/>
          <w:szCs w:val="28"/>
        </w:rPr>
        <w:t>5</w:t>
      </w:r>
      <w:r w:rsidRPr="00B85D2B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9</w:t>
      </w:r>
      <w:r w:rsidRPr="00B85D2B">
        <w:rPr>
          <w:bCs/>
          <w:sz w:val="28"/>
          <w:szCs w:val="28"/>
        </w:rPr>
        <w:t xml:space="preserve">%), в том числе </w:t>
      </w:r>
      <w:r w:rsidR="000263AE">
        <w:rPr>
          <w:bCs/>
          <w:sz w:val="28"/>
          <w:szCs w:val="28"/>
        </w:rPr>
        <w:t>3</w:t>
      </w:r>
      <w:r w:rsidRPr="00B85D2B">
        <w:rPr>
          <w:bCs/>
          <w:sz w:val="28"/>
          <w:szCs w:val="28"/>
        </w:rPr>
        <w:t xml:space="preserve"> несовершеннолетних (</w:t>
      </w:r>
      <w:r w:rsidR="00A05C75">
        <w:rPr>
          <w:bCs/>
          <w:sz w:val="28"/>
          <w:szCs w:val="28"/>
        </w:rPr>
        <w:t>23</w:t>
      </w:r>
      <w:r w:rsidRPr="00B85D2B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1</w:t>
      </w:r>
      <w:r w:rsidRPr="00B85D2B">
        <w:rPr>
          <w:bCs/>
          <w:sz w:val="28"/>
          <w:szCs w:val="28"/>
        </w:rPr>
        <w:t xml:space="preserve">%), и получили травмы </w:t>
      </w:r>
      <w:r w:rsidR="000263AE">
        <w:rPr>
          <w:bCs/>
          <w:sz w:val="28"/>
          <w:szCs w:val="28"/>
        </w:rPr>
        <w:t>3</w:t>
      </w:r>
      <w:r w:rsidR="00A05C75">
        <w:rPr>
          <w:bCs/>
          <w:sz w:val="28"/>
          <w:szCs w:val="28"/>
        </w:rPr>
        <w:t>2</w:t>
      </w:r>
      <w:r w:rsidRPr="00B85D2B">
        <w:rPr>
          <w:bCs/>
          <w:sz w:val="28"/>
          <w:szCs w:val="28"/>
        </w:rPr>
        <w:t xml:space="preserve"> человек</w:t>
      </w:r>
      <w:r w:rsidR="00A05C75">
        <w:rPr>
          <w:bCs/>
          <w:sz w:val="28"/>
          <w:szCs w:val="28"/>
        </w:rPr>
        <w:t>а</w:t>
      </w:r>
      <w:r w:rsidRPr="00B85D2B">
        <w:rPr>
          <w:bCs/>
          <w:sz w:val="28"/>
          <w:szCs w:val="28"/>
        </w:rPr>
        <w:t xml:space="preserve"> (1</w:t>
      </w:r>
      <w:r w:rsidR="000263AE">
        <w:rPr>
          <w:bCs/>
          <w:sz w:val="28"/>
          <w:szCs w:val="28"/>
        </w:rPr>
        <w:t>9</w:t>
      </w:r>
      <w:r w:rsidRPr="00B85D2B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8</w:t>
      </w:r>
      <w:r w:rsidRPr="00B85D2B">
        <w:rPr>
          <w:bCs/>
          <w:sz w:val="28"/>
          <w:szCs w:val="28"/>
        </w:rPr>
        <w:t>%).</w:t>
      </w:r>
    </w:p>
    <w:p w:rsidR="005F6B7B" w:rsidRPr="001A0085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>в зданиях жилого назначения</w:t>
      </w:r>
    </w:p>
    <w:p w:rsidR="00624C10" w:rsidRPr="001A0085" w:rsidRDefault="00624C10" w:rsidP="00624C10">
      <w:pPr>
        <w:shd w:val="clear" w:color="auto" w:fill="FFFFFF"/>
        <w:ind w:firstLine="709"/>
        <w:jc w:val="center"/>
        <w:rPr>
          <w:b/>
          <w:sz w:val="18"/>
          <w:szCs w:val="18"/>
        </w:rPr>
      </w:pP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1. Неосторожное обращение с огнем – </w:t>
      </w:r>
      <w:r w:rsidR="00A05C75">
        <w:rPr>
          <w:bCs/>
          <w:sz w:val="28"/>
          <w:szCs w:val="28"/>
        </w:rPr>
        <w:t>674</w:t>
      </w:r>
      <w:r w:rsidRPr="00FE7410">
        <w:rPr>
          <w:bCs/>
          <w:sz w:val="28"/>
          <w:szCs w:val="28"/>
        </w:rPr>
        <w:t xml:space="preserve"> пожар</w:t>
      </w:r>
      <w:r w:rsidR="000263AE">
        <w:rPr>
          <w:bCs/>
          <w:sz w:val="28"/>
          <w:szCs w:val="28"/>
        </w:rPr>
        <w:t>а</w:t>
      </w:r>
      <w:r w:rsidRPr="00FE7410">
        <w:rPr>
          <w:bCs/>
          <w:sz w:val="28"/>
          <w:szCs w:val="28"/>
        </w:rPr>
        <w:t xml:space="preserve"> (</w:t>
      </w:r>
      <w:r w:rsidR="000263AE">
        <w:rPr>
          <w:bCs/>
          <w:sz w:val="28"/>
          <w:szCs w:val="28"/>
        </w:rPr>
        <w:t>26</w:t>
      </w:r>
      <w:r w:rsidRPr="00FE7410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8</w:t>
      </w:r>
      <w:r w:rsidRPr="00FE7410">
        <w:rPr>
          <w:bCs/>
          <w:sz w:val="28"/>
          <w:szCs w:val="28"/>
        </w:rPr>
        <w:t>% от общего количества пожаров в зданиях жилого назначения), в том числе: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- неосторожность при курении – </w:t>
      </w:r>
      <w:r w:rsidR="000263AE">
        <w:rPr>
          <w:bCs/>
          <w:sz w:val="28"/>
          <w:szCs w:val="28"/>
        </w:rPr>
        <w:t>3</w:t>
      </w:r>
      <w:r w:rsidR="00A05C75">
        <w:rPr>
          <w:bCs/>
          <w:sz w:val="28"/>
          <w:szCs w:val="28"/>
        </w:rPr>
        <w:t>92</w:t>
      </w:r>
      <w:r w:rsidRPr="00FE7410">
        <w:rPr>
          <w:bCs/>
          <w:sz w:val="28"/>
          <w:szCs w:val="28"/>
        </w:rPr>
        <w:t xml:space="preserve"> (1</w:t>
      </w:r>
      <w:r w:rsidR="000263AE">
        <w:rPr>
          <w:bCs/>
          <w:sz w:val="28"/>
          <w:szCs w:val="28"/>
        </w:rPr>
        <w:t>5</w:t>
      </w:r>
      <w:r w:rsidRPr="00FE7410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6</w:t>
      </w:r>
      <w:r w:rsidRPr="00FE7410">
        <w:rPr>
          <w:bCs/>
          <w:sz w:val="28"/>
          <w:szCs w:val="28"/>
        </w:rPr>
        <w:t>%);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- детская шалость – </w:t>
      </w:r>
      <w:r w:rsidR="00A05C75">
        <w:rPr>
          <w:bCs/>
          <w:sz w:val="28"/>
          <w:szCs w:val="28"/>
        </w:rPr>
        <w:t>20</w:t>
      </w:r>
      <w:r w:rsidRPr="00FE7410">
        <w:rPr>
          <w:bCs/>
          <w:sz w:val="28"/>
          <w:szCs w:val="28"/>
        </w:rPr>
        <w:t xml:space="preserve"> (</w:t>
      </w:r>
      <w:r w:rsidR="000263AE">
        <w:rPr>
          <w:bCs/>
          <w:sz w:val="28"/>
          <w:szCs w:val="28"/>
        </w:rPr>
        <w:t>0</w:t>
      </w:r>
      <w:r w:rsidRPr="00FE7410">
        <w:rPr>
          <w:bCs/>
          <w:sz w:val="28"/>
          <w:szCs w:val="28"/>
        </w:rPr>
        <w:t>,</w:t>
      </w:r>
      <w:r w:rsidR="000263AE">
        <w:rPr>
          <w:bCs/>
          <w:sz w:val="28"/>
          <w:szCs w:val="28"/>
        </w:rPr>
        <w:t>8</w:t>
      </w:r>
      <w:r w:rsidRPr="00FE7410">
        <w:rPr>
          <w:bCs/>
          <w:sz w:val="28"/>
          <w:szCs w:val="28"/>
        </w:rPr>
        <w:t>%).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2. </w:t>
      </w:r>
      <w:r w:rsidR="000263AE"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Pr="00FE7410">
        <w:rPr>
          <w:bCs/>
          <w:sz w:val="28"/>
          <w:szCs w:val="28"/>
        </w:rPr>
        <w:t xml:space="preserve"> – </w:t>
      </w:r>
      <w:r w:rsidR="00A05C75">
        <w:rPr>
          <w:bCs/>
          <w:sz w:val="28"/>
          <w:szCs w:val="28"/>
        </w:rPr>
        <w:t>927</w:t>
      </w:r>
      <w:r w:rsidRPr="00FE7410">
        <w:rPr>
          <w:bCs/>
          <w:sz w:val="28"/>
          <w:szCs w:val="28"/>
        </w:rPr>
        <w:t xml:space="preserve"> пожаров (</w:t>
      </w:r>
      <w:r w:rsidR="00A05C75">
        <w:rPr>
          <w:bCs/>
          <w:sz w:val="28"/>
          <w:szCs w:val="28"/>
        </w:rPr>
        <w:t>36</w:t>
      </w:r>
      <w:r w:rsidRPr="00FE7410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9</w:t>
      </w:r>
      <w:r w:rsidRPr="00FE7410">
        <w:rPr>
          <w:bCs/>
          <w:sz w:val="28"/>
          <w:szCs w:val="28"/>
        </w:rPr>
        <w:t>%).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="00A05C75">
        <w:rPr>
          <w:bCs/>
          <w:sz w:val="28"/>
          <w:szCs w:val="28"/>
        </w:rPr>
        <w:t>558</w:t>
      </w:r>
      <w:r w:rsidRPr="00FE7410">
        <w:rPr>
          <w:bCs/>
          <w:sz w:val="28"/>
          <w:szCs w:val="28"/>
        </w:rPr>
        <w:t xml:space="preserve"> (</w:t>
      </w:r>
      <w:r w:rsidR="000263AE">
        <w:rPr>
          <w:bCs/>
          <w:sz w:val="28"/>
          <w:szCs w:val="28"/>
        </w:rPr>
        <w:t>22</w:t>
      </w:r>
      <w:r w:rsidRPr="00FE7410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2</w:t>
      </w:r>
      <w:r w:rsidRPr="00FE7410">
        <w:rPr>
          <w:bCs/>
          <w:sz w:val="28"/>
          <w:szCs w:val="28"/>
        </w:rPr>
        <w:t>%).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4. Поджог – </w:t>
      </w:r>
      <w:r w:rsidR="000263AE">
        <w:rPr>
          <w:bCs/>
          <w:sz w:val="28"/>
          <w:szCs w:val="28"/>
        </w:rPr>
        <w:t>2</w:t>
      </w:r>
      <w:r w:rsidR="00A05C75">
        <w:rPr>
          <w:bCs/>
          <w:sz w:val="28"/>
          <w:szCs w:val="28"/>
        </w:rPr>
        <w:t>38</w:t>
      </w:r>
      <w:r w:rsidRPr="00FE7410">
        <w:rPr>
          <w:bCs/>
          <w:sz w:val="28"/>
          <w:szCs w:val="28"/>
        </w:rPr>
        <w:t xml:space="preserve"> (</w:t>
      </w:r>
      <w:r w:rsidR="000263AE">
        <w:rPr>
          <w:bCs/>
          <w:sz w:val="28"/>
          <w:szCs w:val="28"/>
        </w:rPr>
        <w:t>9</w:t>
      </w:r>
      <w:r w:rsidRPr="00FE7410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5</w:t>
      </w:r>
      <w:r w:rsidRPr="00FE7410">
        <w:rPr>
          <w:bCs/>
          <w:sz w:val="28"/>
          <w:szCs w:val="28"/>
        </w:rPr>
        <w:t>%).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5. Иные причины – </w:t>
      </w:r>
      <w:r w:rsidR="000263AE">
        <w:rPr>
          <w:bCs/>
          <w:sz w:val="28"/>
          <w:szCs w:val="28"/>
        </w:rPr>
        <w:t>1</w:t>
      </w:r>
      <w:r w:rsidR="00A05C75">
        <w:rPr>
          <w:bCs/>
          <w:sz w:val="28"/>
          <w:szCs w:val="28"/>
        </w:rPr>
        <w:t>16</w:t>
      </w:r>
      <w:r w:rsidRPr="00FE7410">
        <w:rPr>
          <w:bCs/>
          <w:sz w:val="28"/>
          <w:szCs w:val="28"/>
        </w:rPr>
        <w:t xml:space="preserve"> (</w:t>
      </w:r>
      <w:r w:rsidR="000263AE">
        <w:rPr>
          <w:bCs/>
          <w:sz w:val="28"/>
          <w:szCs w:val="28"/>
        </w:rPr>
        <w:t>4</w:t>
      </w:r>
      <w:r w:rsidRPr="00FE7410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6</w:t>
      </w:r>
      <w:r w:rsidRPr="00FE7410">
        <w:rPr>
          <w:bCs/>
          <w:sz w:val="28"/>
          <w:szCs w:val="28"/>
        </w:rPr>
        <w:t>%).</w:t>
      </w:r>
    </w:p>
    <w:p w:rsidR="00A05C75" w:rsidRPr="001A0085" w:rsidRDefault="00A05C75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624C10" w:rsidRPr="00A0028D" w:rsidRDefault="00624C10" w:rsidP="00624C10">
      <w:pPr>
        <w:shd w:val="clear" w:color="auto" w:fill="FFFFFF"/>
        <w:jc w:val="center"/>
        <w:rPr>
          <w:b/>
          <w:sz w:val="32"/>
          <w:szCs w:val="32"/>
        </w:rPr>
      </w:pPr>
      <w:r w:rsidRPr="00A0028D">
        <w:rPr>
          <w:b/>
          <w:bCs/>
          <w:sz w:val="32"/>
          <w:szCs w:val="32"/>
        </w:rPr>
        <w:t>5.3.Пожары в зданиях образовательных организаций</w:t>
      </w:r>
    </w:p>
    <w:p w:rsidR="00624C10" w:rsidRPr="001A0085" w:rsidRDefault="00624C10" w:rsidP="00624C10">
      <w:pPr>
        <w:shd w:val="clear" w:color="auto" w:fill="FFFFFF"/>
        <w:ind w:firstLine="709"/>
        <w:jc w:val="both"/>
        <w:rPr>
          <w:sz w:val="18"/>
          <w:szCs w:val="18"/>
          <w:highlight w:val="yellow"/>
        </w:rPr>
      </w:pPr>
    </w:p>
    <w:p w:rsidR="00624C10" w:rsidRPr="00A0028D" w:rsidRDefault="00624C10" w:rsidP="00624C10">
      <w:pPr>
        <w:shd w:val="clear" w:color="auto" w:fill="FFFFFF"/>
        <w:ind w:firstLine="709"/>
        <w:jc w:val="both"/>
        <w:rPr>
          <w:sz w:val="28"/>
          <w:szCs w:val="28"/>
        </w:rPr>
      </w:pPr>
      <w:r w:rsidRPr="00A0028D">
        <w:rPr>
          <w:sz w:val="28"/>
          <w:szCs w:val="28"/>
        </w:rPr>
        <w:t xml:space="preserve">В зданиях образовательных организаций произошло </w:t>
      </w:r>
      <w:r w:rsidR="00A05C75">
        <w:rPr>
          <w:sz w:val="28"/>
          <w:szCs w:val="28"/>
        </w:rPr>
        <w:t>10</w:t>
      </w:r>
      <w:r w:rsidRPr="00A0028D">
        <w:rPr>
          <w:sz w:val="28"/>
          <w:szCs w:val="28"/>
        </w:rPr>
        <w:t xml:space="preserve"> пожар</w:t>
      </w:r>
      <w:r w:rsidR="00A669C9">
        <w:rPr>
          <w:sz w:val="28"/>
          <w:szCs w:val="28"/>
        </w:rPr>
        <w:t>ов</w:t>
      </w:r>
      <w:r w:rsidRPr="00A0028D">
        <w:rPr>
          <w:sz w:val="28"/>
          <w:szCs w:val="28"/>
        </w:rPr>
        <w:t xml:space="preserve"> (АППГ – </w:t>
      </w:r>
      <w:r w:rsidR="00D42A15" w:rsidRPr="00D42A15">
        <w:rPr>
          <w:sz w:val="28"/>
          <w:szCs w:val="28"/>
        </w:rPr>
        <w:t>8</w:t>
      </w:r>
      <w:r w:rsidRPr="00A0028D">
        <w:rPr>
          <w:sz w:val="28"/>
          <w:szCs w:val="28"/>
        </w:rPr>
        <w:t xml:space="preserve">, </w:t>
      </w:r>
      <w:r w:rsidR="00D42A15">
        <w:rPr>
          <w:sz w:val="28"/>
          <w:szCs w:val="28"/>
        </w:rPr>
        <w:t xml:space="preserve">увеличение на </w:t>
      </w:r>
      <w:r w:rsidR="00A05C75">
        <w:rPr>
          <w:sz w:val="28"/>
          <w:szCs w:val="28"/>
        </w:rPr>
        <w:t>25</w:t>
      </w:r>
      <w:r w:rsidR="00D42A15">
        <w:rPr>
          <w:sz w:val="28"/>
          <w:szCs w:val="28"/>
        </w:rPr>
        <w:t>,</w:t>
      </w:r>
      <w:r w:rsidR="00A05C75">
        <w:rPr>
          <w:sz w:val="28"/>
          <w:szCs w:val="28"/>
        </w:rPr>
        <w:t>0</w:t>
      </w:r>
      <w:r w:rsidRPr="00A0028D">
        <w:rPr>
          <w:sz w:val="28"/>
          <w:szCs w:val="28"/>
        </w:rPr>
        <w:t>%), погиб</w:t>
      </w:r>
      <w:r w:rsidR="00D42A15">
        <w:rPr>
          <w:sz w:val="28"/>
          <w:szCs w:val="28"/>
        </w:rPr>
        <w:t>ших и</w:t>
      </w:r>
      <w:r w:rsidRPr="00A0028D">
        <w:rPr>
          <w:sz w:val="28"/>
          <w:szCs w:val="28"/>
        </w:rPr>
        <w:t xml:space="preserve"> травм</w:t>
      </w:r>
      <w:r w:rsidR="00D42A15">
        <w:rPr>
          <w:sz w:val="28"/>
          <w:szCs w:val="28"/>
        </w:rPr>
        <w:t xml:space="preserve">ированных нет </w:t>
      </w:r>
      <w:r w:rsidRPr="00A0028D">
        <w:rPr>
          <w:sz w:val="28"/>
          <w:szCs w:val="28"/>
        </w:rPr>
        <w:t>(</w:t>
      </w:r>
      <w:r w:rsidR="00D42A15">
        <w:rPr>
          <w:sz w:val="28"/>
          <w:szCs w:val="28"/>
        </w:rPr>
        <w:t>стабильно</w:t>
      </w:r>
      <w:r w:rsidRPr="00A0028D">
        <w:rPr>
          <w:sz w:val="28"/>
          <w:szCs w:val="28"/>
        </w:rPr>
        <w:t>).</w:t>
      </w:r>
    </w:p>
    <w:p w:rsidR="000B4CB9" w:rsidRPr="00BF3B1A" w:rsidRDefault="000B4CB9" w:rsidP="000B4C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BF3B1A">
        <w:rPr>
          <w:b/>
          <w:bCs/>
          <w:sz w:val="28"/>
          <w:szCs w:val="28"/>
        </w:rPr>
        <w:lastRenderedPageBreak/>
        <w:t xml:space="preserve">Распределение пожаров по основным причинам </w:t>
      </w:r>
    </w:p>
    <w:p w:rsidR="000B4CB9" w:rsidRPr="00BF3B1A" w:rsidRDefault="000B4CB9" w:rsidP="000B4C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BF3B1A">
        <w:rPr>
          <w:b/>
          <w:bCs/>
          <w:sz w:val="28"/>
          <w:szCs w:val="28"/>
        </w:rPr>
        <w:t>в зданиях образовательных организаций</w:t>
      </w:r>
    </w:p>
    <w:p w:rsidR="000B4CB9" w:rsidRPr="001A0085" w:rsidRDefault="000B4CB9" w:rsidP="000B4CB9">
      <w:pPr>
        <w:shd w:val="clear" w:color="auto" w:fill="FFFFFF"/>
        <w:jc w:val="center"/>
        <w:rPr>
          <w:b/>
          <w:sz w:val="18"/>
          <w:szCs w:val="18"/>
        </w:rPr>
      </w:pPr>
    </w:p>
    <w:p w:rsidR="000B4CB9" w:rsidRPr="008B02C1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1. </w:t>
      </w:r>
      <w:r w:rsidR="00D42A15"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Pr="008B02C1">
        <w:rPr>
          <w:bCs/>
          <w:sz w:val="28"/>
          <w:szCs w:val="28"/>
        </w:rPr>
        <w:t xml:space="preserve"> – </w:t>
      </w:r>
      <w:r w:rsidR="00A05C75">
        <w:rPr>
          <w:bCs/>
          <w:sz w:val="28"/>
          <w:szCs w:val="28"/>
        </w:rPr>
        <w:t>5</w:t>
      </w:r>
      <w:r w:rsidRPr="008B02C1">
        <w:rPr>
          <w:bCs/>
          <w:sz w:val="28"/>
          <w:szCs w:val="28"/>
        </w:rPr>
        <w:t xml:space="preserve"> пожар</w:t>
      </w:r>
      <w:r w:rsidR="00A05C75">
        <w:rPr>
          <w:bCs/>
          <w:sz w:val="28"/>
          <w:szCs w:val="28"/>
        </w:rPr>
        <w:t>ов</w:t>
      </w:r>
      <w:r w:rsidRPr="008B02C1">
        <w:rPr>
          <w:bCs/>
          <w:sz w:val="28"/>
          <w:szCs w:val="28"/>
        </w:rPr>
        <w:t xml:space="preserve"> (</w:t>
      </w:r>
      <w:r w:rsidR="00A05C75">
        <w:rPr>
          <w:bCs/>
          <w:sz w:val="28"/>
          <w:szCs w:val="28"/>
        </w:rPr>
        <w:t>50</w:t>
      </w:r>
      <w:r w:rsidRPr="008B02C1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>% от общего количества пожаров в зданиях образовательных организаций).</w:t>
      </w:r>
    </w:p>
    <w:p w:rsidR="000B4CB9" w:rsidRPr="008B02C1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2. Неосторожное обращение с огнем – </w:t>
      </w:r>
      <w:r w:rsidR="00D42A15"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0</w:t>
      </w:r>
      <w:r w:rsidR="00D42A15">
        <w:rPr>
          <w:bCs/>
          <w:sz w:val="28"/>
          <w:szCs w:val="28"/>
        </w:rPr>
        <w:t>%).</w:t>
      </w:r>
    </w:p>
    <w:p w:rsidR="000B4CB9" w:rsidRPr="008B02C1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3. Поджог – </w:t>
      </w:r>
      <w:r w:rsidR="00D42A15">
        <w:rPr>
          <w:bCs/>
          <w:sz w:val="28"/>
          <w:szCs w:val="28"/>
        </w:rPr>
        <w:t>2</w:t>
      </w:r>
      <w:r w:rsidRPr="008B02C1">
        <w:rPr>
          <w:bCs/>
          <w:sz w:val="28"/>
          <w:szCs w:val="28"/>
        </w:rPr>
        <w:t xml:space="preserve"> (</w:t>
      </w:r>
      <w:r w:rsidR="00D42A15">
        <w:rPr>
          <w:bCs/>
          <w:sz w:val="28"/>
          <w:szCs w:val="28"/>
        </w:rPr>
        <w:t>2</w:t>
      </w:r>
      <w:r w:rsidR="00A05C75"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>%).</w:t>
      </w:r>
    </w:p>
    <w:p w:rsidR="000B4CB9" w:rsidRPr="008B02C1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4. Иные причины – </w:t>
      </w:r>
      <w:r w:rsidR="00D42A15">
        <w:rPr>
          <w:bCs/>
          <w:sz w:val="28"/>
          <w:szCs w:val="28"/>
        </w:rPr>
        <w:t>3</w:t>
      </w:r>
      <w:r w:rsidRPr="008B02C1">
        <w:rPr>
          <w:bCs/>
          <w:sz w:val="28"/>
          <w:szCs w:val="28"/>
        </w:rPr>
        <w:t xml:space="preserve"> (</w:t>
      </w:r>
      <w:r w:rsidR="00D42A15">
        <w:rPr>
          <w:bCs/>
          <w:sz w:val="28"/>
          <w:szCs w:val="28"/>
        </w:rPr>
        <w:t>3</w:t>
      </w:r>
      <w:r w:rsidR="00A05C75"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>%).</w:t>
      </w:r>
    </w:p>
    <w:p w:rsidR="000B4CB9" w:rsidRPr="001A0085" w:rsidRDefault="000B4CB9" w:rsidP="00624C10">
      <w:pPr>
        <w:shd w:val="clear" w:color="auto" w:fill="FFFFFF"/>
        <w:ind w:firstLine="709"/>
        <w:jc w:val="both"/>
        <w:rPr>
          <w:bCs/>
          <w:sz w:val="18"/>
          <w:szCs w:val="18"/>
        </w:rPr>
      </w:pPr>
    </w:p>
    <w:p w:rsidR="000B4CB9" w:rsidRPr="0070646B" w:rsidRDefault="000B4CB9" w:rsidP="000B4CB9">
      <w:pPr>
        <w:shd w:val="clear" w:color="auto" w:fill="FFFFFF"/>
        <w:jc w:val="center"/>
        <w:rPr>
          <w:b/>
          <w:bCs/>
          <w:sz w:val="32"/>
          <w:szCs w:val="32"/>
        </w:rPr>
      </w:pPr>
      <w:r w:rsidRPr="0070646B">
        <w:rPr>
          <w:b/>
          <w:bCs/>
          <w:sz w:val="32"/>
          <w:szCs w:val="32"/>
        </w:rPr>
        <w:t>5.4.Пожары на объектах здравоохранения и социального обслуживания</w:t>
      </w:r>
    </w:p>
    <w:p w:rsidR="000B4CB9" w:rsidRPr="0070646B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0646B">
        <w:rPr>
          <w:bCs/>
          <w:sz w:val="28"/>
          <w:szCs w:val="28"/>
        </w:rPr>
        <w:t xml:space="preserve">На объектах здравоохранения и социальной защиты произошло </w:t>
      </w:r>
      <w:r w:rsidR="00A05C75">
        <w:rPr>
          <w:bCs/>
          <w:sz w:val="28"/>
          <w:szCs w:val="28"/>
        </w:rPr>
        <w:t>5</w:t>
      </w:r>
      <w:r w:rsidRPr="0070646B">
        <w:rPr>
          <w:bCs/>
          <w:sz w:val="28"/>
          <w:szCs w:val="28"/>
        </w:rPr>
        <w:t xml:space="preserve"> пожар</w:t>
      </w:r>
      <w:r w:rsidR="00A05C75">
        <w:rPr>
          <w:bCs/>
          <w:sz w:val="28"/>
          <w:szCs w:val="28"/>
        </w:rPr>
        <w:t>ов</w:t>
      </w:r>
      <w:r w:rsidRPr="0070646B">
        <w:rPr>
          <w:bCs/>
          <w:sz w:val="28"/>
          <w:szCs w:val="28"/>
        </w:rPr>
        <w:t xml:space="preserve"> (</w:t>
      </w:r>
      <w:r w:rsidR="00D42A15">
        <w:rPr>
          <w:bCs/>
          <w:sz w:val="28"/>
          <w:szCs w:val="28"/>
        </w:rPr>
        <w:t>с</w:t>
      </w:r>
      <w:r w:rsidR="00A05C75">
        <w:rPr>
          <w:bCs/>
          <w:sz w:val="28"/>
          <w:szCs w:val="28"/>
        </w:rPr>
        <w:t>табильно</w:t>
      </w:r>
      <w:r w:rsidRPr="0070646B">
        <w:rPr>
          <w:bCs/>
          <w:sz w:val="28"/>
          <w:szCs w:val="28"/>
        </w:rPr>
        <w:t xml:space="preserve">), </w:t>
      </w:r>
      <w:r w:rsidR="00D42A15" w:rsidRPr="00A0028D">
        <w:rPr>
          <w:sz w:val="28"/>
          <w:szCs w:val="28"/>
        </w:rPr>
        <w:t>погиб</w:t>
      </w:r>
      <w:r w:rsidR="00D42A15">
        <w:rPr>
          <w:sz w:val="28"/>
          <w:szCs w:val="28"/>
        </w:rPr>
        <w:t>ших и</w:t>
      </w:r>
      <w:r w:rsidR="00D42A15" w:rsidRPr="00A0028D">
        <w:rPr>
          <w:sz w:val="28"/>
          <w:szCs w:val="28"/>
        </w:rPr>
        <w:t xml:space="preserve"> травм</w:t>
      </w:r>
      <w:r w:rsidR="00D42A15">
        <w:rPr>
          <w:sz w:val="28"/>
          <w:szCs w:val="28"/>
        </w:rPr>
        <w:t xml:space="preserve">ированных нет </w:t>
      </w:r>
      <w:r w:rsidR="00D42A15" w:rsidRPr="00A0028D">
        <w:rPr>
          <w:sz w:val="28"/>
          <w:szCs w:val="28"/>
        </w:rPr>
        <w:t>(</w:t>
      </w:r>
      <w:r w:rsidR="00D42A15">
        <w:rPr>
          <w:sz w:val="28"/>
          <w:szCs w:val="28"/>
        </w:rPr>
        <w:t>стабильно</w:t>
      </w:r>
      <w:r w:rsidR="00D42A15" w:rsidRPr="00A0028D">
        <w:rPr>
          <w:sz w:val="28"/>
          <w:szCs w:val="28"/>
        </w:rPr>
        <w:t>).</w:t>
      </w:r>
    </w:p>
    <w:p w:rsidR="000B4CB9" w:rsidRPr="001A0085" w:rsidRDefault="000B4CB9" w:rsidP="000B4CB9">
      <w:pPr>
        <w:shd w:val="clear" w:color="auto" w:fill="FFFFFF"/>
        <w:ind w:firstLine="709"/>
        <w:jc w:val="both"/>
        <w:rPr>
          <w:bCs/>
          <w:sz w:val="18"/>
          <w:szCs w:val="18"/>
        </w:rPr>
      </w:pPr>
    </w:p>
    <w:p w:rsidR="000B4CB9" w:rsidRPr="00CB5B0B" w:rsidRDefault="000B4CB9" w:rsidP="000B4CB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B5B0B">
        <w:rPr>
          <w:b/>
          <w:bCs/>
          <w:sz w:val="28"/>
          <w:szCs w:val="28"/>
        </w:rPr>
        <w:t>Распределение пожаров по основным причинам в зданиях здравоохранения и социального обслуживания</w:t>
      </w:r>
    </w:p>
    <w:p w:rsidR="00D42A15" w:rsidRPr="008B02C1" w:rsidRDefault="00D42A15" w:rsidP="00D42A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1. </w:t>
      </w:r>
      <w:r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Pr="008B02C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</w:t>
      </w:r>
      <w:r w:rsidRPr="008B02C1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а</w:t>
      </w:r>
      <w:r w:rsidRPr="008B02C1">
        <w:rPr>
          <w:bCs/>
          <w:sz w:val="28"/>
          <w:szCs w:val="28"/>
        </w:rPr>
        <w:t xml:space="preserve"> (</w:t>
      </w:r>
      <w:r w:rsidR="00A05C7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 xml:space="preserve">% от общего количества пожаров в зданиях </w:t>
      </w:r>
      <w:r w:rsidRPr="00D42A15">
        <w:rPr>
          <w:bCs/>
          <w:sz w:val="28"/>
          <w:szCs w:val="28"/>
        </w:rPr>
        <w:t>здравоохранения и социального обслуживания</w:t>
      </w:r>
      <w:r w:rsidRPr="008B02C1">
        <w:rPr>
          <w:bCs/>
          <w:sz w:val="28"/>
          <w:szCs w:val="28"/>
        </w:rPr>
        <w:t>).</w:t>
      </w:r>
    </w:p>
    <w:p w:rsidR="00D42A15" w:rsidRPr="008B02C1" w:rsidRDefault="00D42A15" w:rsidP="00D42A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>2</w:t>
      </w:r>
      <w:r w:rsidR="00A05C75" w:rsidRPr="00A05C75">
        <w:rPr>
          <w:bCs/>
          <w:sz w:val="28"/>
          <w:szCs w:val="28"/>
        </w:rPr>
        <w:t xml:space="preserve"> </w:t>
      </w:r>
      <w:r w:rsidR="00A05C75" w:rsidRPr="008B02C1">
        <w:rPr>
          <w:bCs/>
          <w:sz w:val="28"/>
          <w:szCs w:val="28"/>
        </w:rPr>
        <w:t>Поджог</w:t>
      </w:r>
      <w:r w:rsidRPr="008B02C1">
        <w:rPr>
          <w:bCs/>
          <w:sz w:val="28"/>
          <w:szCs w:val="28"/>
        </w:rPr>
        <w:t xml:space="preserve"> – </w:t>
      </w:r>
      <w:r w:rsidR="00A05C75">
        <w:rPr>
          <w:bCs/>
          <w:sz w:val="28"/>
          <w:szCs w:val="28"/>
        </w:rPr>
        <w:t>2</w:t>
      </w:r>
      <w:r w:rsidRPr="008B02C1">
        <w:rPr>
          <w:bCs/>
          <w:sz w:val="28"/>
          <w:szCs w:val="28"/>
        </w:rPr>
        <w:t xml:space="preserve"> (</w:t>
      </w:r>
      <w:r w:rsidR="00A05C75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>,0%).</w:t>
      </w:r>
    </w:p>
    <w:p w:rsidR="00D42A15" w:rsidRPr="008B02C1" w:rsidRDefault="00D42A15" w:rsidP="00D42A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3. </w:t>
      </w:r>
      <w:r w:rsidR="00A05C75" w:rsidRPr="008B02C1">
        <w:rPr>
          <w:bCs/>
          <w:sz w:val="28"/>
          <w:szCs w:val="28"/>
        </w:rPr>
        <w:t>Неосторожное обращение с огнем</w:t>
      </w:r>
      <w:r w:rsidR="00A05C75">
        <w:rPr>
          <w:bCs/>
          <w:sz w:val="28"/>
          <w:szCs w:val="28"/>
        </w:rPr>
        <w:t xml:space="preserve"> </w:t>
      </w:r>
      <w:r w:rsidRPr="008B02C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1</w:t>
      </w:r>
      <w:r w:rsidRPr="008B02C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2</w:t>
      </w:r>
      <w:r w:rsidR="00A05C75"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>%).</w:t>
      </w:r>
    </w:p>
    <w:p w:rsidR="000B4CB9" w:rsidRPr="00CB5B0B" w:rsidRDefault="00D42A15" w:rsidP="00D42A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4. Иные причины – </w:t>
      </w:r>
      <w:r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>%).</w:t>
      </w:r>
    </w:p>
    <w:p w:rsidR="000B4CB9" w:rsidRPr="001A0085" w:rsidRDefault="000B4CB9" w:rsidP="000B4CB9">
      <w:pPr>
        <w:shd w:val="clear" w:color="auto" w:fill="FFFFFF"/>
        <w:ind w:firstLine="709"/>
        <w:jc w:val="both"/>
        <w:rPr>
          <w:bCs/>
          <w:sz w:val="18"/>
          <w:szCs w:val="18"/>
        </w:rPr>
      </w:pPr>
    </w:p>
    <w:p w:rsidR="000B4CB9" w:rsidRPr="00CB5B0B" w:rsidRDefault="000B4CB9" w:rsidP="000B4CB9">
      <w:pPr>
        <w:shd w:val="clear" w:color="auto" w:fill="FFFFFF"/>
        <w:jc w:val="center"/>
        <w:rPr>
          <w:b/>
          <w:sz w:val="36"/>
          <w:szCs w:val="36"/>
        </w:rPr>
      </w:pPr>
      <w:r w:rsidRPr="00CB5B0B">
        <w:rPr>
          <w:b/>
          <w:bCs/>
          <w:sz w:val="32"/>
          <w:szCs w:val="36"/>
        </w:rPr>
        <w:t>6. Обстановка с пожарами и их последствиями на открытых территориях</w:t>
      </w:r>
    </w:p>
    <w:p w:rsidR="000B4CB9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842AC">
        <w:rPr>
          <w:bCs/>
          <w:sz w:val="28"/>
          <w:szCs w:val="28"/>
        </w:rPr>
        <w:t xml:space="preserve">На открытых территориях произошло </w:t>
      </w:r>
      <w:r w:rsidR="00544F62">
        <w:rPr>
          <w:bCs/>
          <w:sz w:val="28"/>
          <w:szCs w:val="28"/>
        </w:rPr>
        <w:t>4</w:t>
      </w:r>
      <w:r w:rsidRPr="003842AC">
        <w:rPr>
          <w:bCs/>
          <w:sz w:val="28"/>
          <w:szCs w:val="28"/>
        </w:rPr>
        <w:t> </w:t>
      </w:r>
      <w:r w:rsidR="00A05C75">
        <w:rPr>
          <w:bCs/>
          <w:sz w:val="28"/>
          <w:szCs w:val="28"/>
        </w:rPr>
        <w:t>369</w:t>
      </w:r>
      <w:r w:rsidRPr="003842AC">
        <w:rPr>
          <w:bCs/>
          <w:sz w:val="28"/>
          <w:szCs w:val="28"/>
        </w:rPr>
        <w:t xml:space="preserve"> пожар</w:t>
      </w:r>
      <w:r w:rsidR="00544F62">
        <w:rPr>
          <w:bCs/>
          <w:sz w:val="28"/>
          <w:szCs w:val="28"/>
        </w:rPr>
        <w:t>ов</w:t>
      </w:r>
      <w:r w:rsidRPr="003842AC">
        <w:rPr>
          <w:bCs/>
          <w:sz w:val="28"/>
          <w:szCs w:val="28"/>
        </w:rPr>
        <w:t xml:space="preserve"> (АППГ – </w:t>
      </w:r>
      <w:r w:rsidR="00544F62">
        <w:rPr>
          <w:bCs/>
          <w:sz w:val="28"/>
          <w:szCs w:val="28"/>
        </w:rPr>
        <w:t>4 </w:t>
      </w:r>
      <w:r w:rsidR="00A05C75">
        <w:rPr>
          <w:bCs/>
          <w:sz w:val="28"/>
          <w:szCs w:val="28"/>
        </w:rPr>
        <w:t>889</w:t>
      </w:r>
      <w:r w:rsidRPr="003842AC">
        <w:rPr>
          <w:bCs/>
          <w:sz w:val="28"/>
          <w:szCs w:val="28"/>
        </w:rPr>
        <w:t>,</w:t>
      </w:r>
      <w:r w:rsidR="00544F62">
        <w:rPr>
          <w:bCs/>
          <w:sz w:val="28"/>
          <w:szCs w:val="28"/>
        </w:rPr>
        <w:t xml:space="preserve"> снижение на </w:t>
      </w:r>
      <w:r w:rsidR="00A05C75">
        <w:rPr>
          <w:bCs/>
          <w:sz w:val="28"/>
          <w:szCs w:val="28"/>
        </w:rPr>
        <w:t>10</w:t>
      </w:r>
      <w:r w:rsidRPr="003842AC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6</w:t>
      </w:r>
      <w:r w:rsidRPr="003842AC">
        <w:rPr>
          <w:bCs/>
          <w:sz w:val="28"/>
          <w:szCs w:val="28"/>
        </w:rPr>
        <w:t xml:space="preserve">%), на которых погибло </w:t>
      </w:r>
      <w:r w:rsidR="00544F62">
        <w:rPr>
          <w:bCs/>
          <w:sz w:val="28"/>
          <w:szCs w:val="28"/>
        </w:rPr>
        <w:t>0</w:t>
      </w:r>
      <w:r w:rsidRPr="003842AC">
        <w:rPr>
          <w:bCs/>
          <w:sz w:val="28"/>
          <w:szCs w:val="28"/>
        </w:rPr>
        <w:t xml:space="preserve"> человек (</w:t>
      </w:r>
      <w:r w:rsidR="00544F62">
        <w:rPr>
          <w:bCs/>
          <w:sz w:val="28"/>
          <w:szCs w:val="28"/>
        </w:rPr>
        <w:t>стабильно</w:t>
      </w:r>
      <w:r w:rsidRPr="003842AC">
        <w:rPr>
          <w:bCs/>
          <w:sz w:val="28"/>
          <w:szCs w:val="28"/>
        </w:rPr>
        <w:t xml:space="preserve">), травмы получили </w:t>
      </w:r>
      <w:r w:rsidR="00544F62">
        <w:rPr>
          <w:bCs/>
          <w:sz w:val="28"/>
          <w:szCs w:val="28"/>
        </w:rPr>
        <w:t>2</w:t>
      </w:r>
      <w:r w:rsidRPr="003842AC">
        <w:rPr>
          <w:bCs/>
          <w:sz w:val="28"/>
          <w:szCs w:val="28"/>
        </w:rPr>
        <w:t xml:space="preserve"> человек</w:t>
      </w:r>
      <w:r w:rsidR="00544F62">
        <w:rPr>
          <w:bCs/>
          <w:sz w:val="28"/>
          <w:szCs w:val="28"/>
        </w:rPr>
        <w:t>а</w:t>
      </w:r>
      <w:r w:rsidRPr="003842AC">
        <w:rPr>
          <w:bCs/>
          <w:sz w:val="28"/>
          <w:szCs w:val="28"/>
        </w:rPr>
        <w:t xml:space="preserve"> (АППГ – </w:t>
      </w:r>
      <w:r w:rsidR="00544F62">
        <w:rPr>
          <w:bCs/>
          <w:sz w:val="28"/>
          <w:szCs w:val="28"/>
        </w:rPr>
        <w:t>5</w:t>
      </w:r>
      <w:r w:rsidRPr="003842AC">
        <w:rPr>
          <w:bCs/>
          <w:sz w:val="28"/>
          <w:szCs w:val="28"/>
        </w:rPr>
        <w:t xml:space="preserve">, </w:t>
      </w:r>
      <w:r w:rsidR="00544F62">
        <w:rPr>
          <w:bCs/>
          <w:sz w:val="28"/>
          <w:szCs w:val="28"/>
        </w:rPr>
        <w:t>снижение на 60</w:t>
      </w:r>
      <w:r w:rsidRPr="003842AC">
        <w:rPr>
          <w:bCs/>
          <w:sz w:val="28"/>
          <w:szCs w:val="28"/>
        </w:rPr>
        <w:t>,</w:t>
      </w:r>
      <w:r w:rsidR="00544F62">
        <w:rPr>
          <w:bCs/>
          <w:sz w:val="28"/>
          <w:szCs w:val="28"/>
        </w:rPr>
        <w:t>0</w:t>
      </w:r>
      <w:r w:rsidRPr="003842AC">
        <w:rPr>
          <w:bCs/>
          <w:sz w:val="28"/>
          <w:szCs w:val="28"/>
        </w:rPr>
        <w:t>%).</w:t>
      </w:r>
    </w:p>
    <w:p w:rsidR="000A165F" w:rsidRPr="001A0085" w:rsidRDefault="000A165F" w:rsidP="000B4CB9">
      <w:pPr>
        <w:shd w:val="clear" w:color="auto" w:fill="FFFFFF"/>
        <w:ind w:firstLine="709"/>
        <w:jc w:val="both"/>
        <w:rPr>
          <w:bCs/>
          <w:sz w:val="18"/>
          <w:szCs w:val="18"/>
        </w:rPr>
      </w:pPr>
    </w:p>
    <w:p w:rsidR="000A165F" w:rsidRPr="003842AC" w:rsidRDefault="000A165F" w:rsidP="000A165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842AC">
        <w:rPr>
          <w:b/>
          <w:bCs/>
          <w:sz w:val="28"/>
          <w:szCs w:val="28"/>
        </w:rPr>
        <w:t>Распределение по объектам пожаров на открытых территориях</w:t>
      </w:r>
    </w:p>
    <w:p w:rsidR="000A165F" w:rsidRPr="003842AC" w:rsidRDefault="000A165F" w:rsidP="000A165F">
      <w:pPr>
        <w:shd w:val="clear" w:color="auto" w:fill="FFFFFF"/>
        <w:ind w:firstLine="709"/>
        <w:jc w:val="both"/>
        <w:rPr>
          <w:sz w:val="28"/>
          <w:szCs w:val="28"/>
        </w:rPr>
      </w:pPr>
      <w:r w:rsidRPr="003842AC">
        <w:rPr>
          <w:bCs/>
          <w:sz w:val="28"/>
          <w:szCs w:val="28"/>
        </w:rPr>
        <w:t xml:space="preserve">1. Бытовые отходы (в том числе в контейнерах и баках) – </w:t>
      </w:r>
      <w:r w:rsidR="00A05C75">
        <w:rPr>
          <w:bCs/>
          <w:sz w:val="28"/>
          <w:szCs w:val="28"/>
        </w:rPr>
        <w:t>3</w:t>
      </w:r>
      <w:r w:rsidR="006408CE">
        <w:rPr>
          <w:bCs/>
          <w:sz w:val="28"/>
          <w:szCs w:val="28"/>
        </w:rPr>
        <w:t> </w:t>
      </w:r>
      <w:r w:rsidR="00A05C75">
        <w:rPr>
          <w:bCs/>
          <w:sz w:val="28"/>
          <w:szCs w:val="28"/>
        </w:rPr>
        <w:t>220</w:t>
      </w:r>
      <w:r w:rsidRPr="003842AC">
        <w:rPr>
          <w:bCs/>
          <w:sz w:val="28"/>
          <w:szCs w:val="28"/>
        </w:rPr>
        <w:t xml:space="preserve"> пожар</w:t>
      </w:r>
      <w:r w:rsidR="00A669C9">
        <w:rPr>
          <w:bCs/>
          <w:sz w:val="28"/>
          <w:szCs w:val="28"/>
        </w:rPr>
        <w:t>ов</w:t>
      </w:r>
      <w:r w:rsidRPr="003842AC">
        <w:rPr>
          <w:bCs/>
          <w:sz w:val="28"/>
          <w:szCs w:val="28"/>
        </w:rPr>
        <w:t xml:space="preserve"> (</w:t>
      </w:r>
      <w:r w:rsidR="006408CE">
        <w:rPr>
          <w:bCs/>
          <w:sz w:val="28"/>
          <w:szCs w:val="28"/>
        </w:rPr>
        <w:t>7</w:t>
      </w:r>
      <w:r w:rsidR="00A05C75">
        <w:rPr>
          <w:bCs/>
          <w:sz w:val="28"/>
          <w:szCs w:val="28"/>
        </w:rPr>
        <w:t>3</w:t>
      </w:r>
      <w:r w:rsidRPr="003842AC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7</w:t>
      </w:r>
      <w:r w:rsidRPr="003842AC">
        <w:rPr>
          <w:bCs/>
          <w:sz w:val="28"/>
          <w:szCs w:val="28"/>
        </w:rPr>
        <w:t>% от общего количества пожаров на открытых территориях);</w:t>
      </w:r>
    </w:p>
    <w:p w:rsidR="000A165F" w:rsidRPr="003842AC" w:rsidRDefault="000A165F" w:rsidP="000A165F">
      <w:pPr>
        <w:shd w:val="clear" w:color="auto" w:fill="FFFFFF"/>
        <w:ind w:firstLine="709"/>
        <w:jc w:val="both"/>
        <w:rPr>
          <w:sz w:val="28"/>
          <w:szCs w:val="28"/>
        </w:rPr>
      </w:pPr>
      <w:r w:rsidRPr="003842AC">
        <w:rPr>
          <w:bCs/>
          <w:sz w:val="28"/>
          <w:szCs w:val="28"/>
        </w:rPr>
        <w:t>2. Горение сухой растительности (травы, стерня, пожнивные остатки) – 1 </w:t>
      </w:r>
      <w:r w:rsidR="006408CE">
        <w:rPr>
          <w:bCs/>
          <w:sz w:val="28"/>
          <w:szCs w:val="28"/>
        </w:rPr>
        <w:t>0</w:t>
      </w:r>
      <w:r w:rsidR="00A05C75">
        <w:rPr>
          <w:bCs/>
          <w:sz w:val="28"/>
          <w:szCs w:val="28"/>
        </w:rPr>
        <w:t>91</w:t>
      </w:r>
      <w:r w:rsidRPr="003842AC">
        <w:rPr>
          <w:bCs/>
          <w:sz w:val="28"/>
          <w:szCs w:val="28"/>
        </w:rPr>
        <w:t xml:space="preserve"> (</w:t>
      </w:r>
      <w:r w:rsidR="006408CE">
        <w:rPr>
          <w:bCs/>
          <w:sz w:val="28"/>
          <w:szCs w:val="28"/>
        </w:rPr>
        <w:t>2</w:t>
      </w:r>
      <w:r w:rsidR="00A05C75">
        <w:rPr>
          <w:bCs/>
          <w:sz w:val="28"/>
          <w:szCs w:val="28"/>
        </w:rPr>
        <w:t>5</w:t>
      </w:r>
      <w:r w:rsidRPr="003842AC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0</w:t>
      </w:r>
      <w:r w:rsidRPr="003842AC">
        <w:rPr>
          <w:bCs/>
          <w:sz w:val="28"/>
          <w:szCs w:val="28"/>
        </w:rPr>
        <w:t>%);</w:t>
      </w:r>
    </w:p>
    <w:p w:rsidR="000A165F" w:rsidRPr="003842AC" w:rsidRDefault="000A165F" w:rsidP="000B4CB9">
      <w:pPr>
        <w:shd w:val="clear" w:color="auto" w:fill="FFFFFF"/>
        <w:ind w:firstLine="709"/>
        <w:jc w:val="both"/>
        <w:rPr>
          <w:sz w:val="28"/>
          <w:szCs w:val="28"/>
        </w:rPr>
      </w:pPr>
      <w:r w:rsidRPr="003842AC">
        <w:rPr>
          <w:bCs/>
          <w:sz w:val="28"/>
          <w:szCs w:val="28"/>
        </w:rPr>
        <w:t xml:space="preserve">3. На иных объектах </w:t>
      </w:r>
      <w:r w:rsidR="00A05C75">
        <w:rPr>
          <w:bCs/>
          <w:sz w:val="28"/>
          <w:szCs w:val="28"/>
        </w:rPr>
        <w:t>58</w:t>
      </w:r>
      <w:r w:rsidRPr="003842AC">
        <w:rPr>
          <w:bCs/>
          <w:sz w:val="28"/>
          <w:szCs w:val="28"/>
        </w:rPr>
        <w:t xml:space="preserve"> (1,</w:t>
      </w:r>
      <w:r w:rsidR="00A05C75">
        <w:rPr>
          <w:bCs/>
          <w:sz w:val="28"/>
          <w:szCs w:val="28"/>
        </w:rPr>
        <w:t>3</w:t>
      </w:r>
      <w:r w:rsidRPr="003842AC">
        <w:rPr>
          <w:bCs/>
          <w:sz w:val="28"/>
          <w:szCs w:val="28"/>
        </w:rPr>
        <w:t>%).</w:t>
      </w:r>
    </w:p>
    <w:p w:rsidR="001A0085" w:rsidRPr="001A0085" w:rsidRDefault="001A0085" w:rsidP="005F0284">
      <w:pPr>
        <w:shd w:val="clear" w:color="auto" w:fill="FFFFFF"/>
        <w:ind w:firstLine="709"/>
        <w:jc w:val="center"/>
        <w:rPr>
          <w:b/>
          <w:bCs/>
          <w:sz w:val="18"/>
          <w:szCs w:val="18"/>
        </w:rPr>
      </w:pPr>
    </w:p>
    <w:p w:rsidR="005F0284" w:rsidRPr="00530CCC" w:rsidRDefault="005F0284" w:rsidP="005F028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Распределение по основным причинам пожаров</w:t>
      </w:r>
    </w:p>
    <w:p w:rsidR="005F0284" w:rsidRPr="00530CCC" w:rsidRDefault="005F0284" w:rsidP="005F028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на открытых территориях</w:t>
      </w:r>
    </w:p>
    <w:p w:rsidR="006408CE" w:rsidRPr="00FE7410" w:rsidRDefault="006408CE" w:rsidP="006408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E7410">
        <w:rPr>
          <w:bCs/>
          <w:sz w:val="28"/>
          <w:szCs w:val="28"/>
        </w:rPr>
        <w:t xml:space="preserve"> Неосторожное обращение с огнем – </w:t>
      </w:r>
      <w:r w:rsidR="00A05C7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 </w:t>
      </w:r>
      <w:r w:rsidR="00A05C75">
        <w:rPr>
          <w:bCs/>
          <w:sz w:val="28"/>
          <w:szCs w:val="28"/>
        </w:rPr>
        <w:t>011</w:t>
      </w:r>
      <w:r w:rsidRPr="00FE7410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а</w:t>
      </w:r>
      <w:r w:rsidRPr="00FE7410">
        <w:rPr>
          <w:bCs/>
          <w:sz w:val="28"/>
          <w:szCs w:val="28"/>
        </w:rPr>
        <w:t xml:space="preserve"> (</w:t>
      </w:r>
      <w:r w:rsidR="00ED02A1">
        <w:rPr>
          <w:bCs/>
          <w:sz w:val="28"/>
          <w:szCs w:val="28"/>
        </w:rPr>
        <w:t>91</w:t>
      </w:r>
      <w:r w:rsidRPr="00FE7410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8</w:t>
      </w:r>
      <w:r w:rsidRPr="00FE7410">
        <w:rPr>
          <w:bCs/>
          <w:sz w:val="28"/>
          <w:szCs w:val="28"/>
        </w:rPr>
        <w:t>% от общего количества пожаров в зданиях жилого назначения), в том числе:</w:t>
      </w:r>
    </w:p>
    <w:p w:rsidR="006408CE" w:rsidRPr="00FE7410" w:rsidRDefault="006408CE" w:rsidP="006408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- неосторожность при курении – </w:t>
      </w:r>
      <w:r w:rsidR="00ED02A1">
        <w:rPr>
          <w:bCs/>
          <w:sz w:val="28"/>
          <w:szCs w:val="28"/>
        </w:rPr>
        <w:t>1 5</w:t>
      </w:r>
      <w:r w:rsidR="00A05C75">
        <w:rPr>
          <w:bCs/>
          <w:sz w:val="28"/>
          <w:szCs w:val="28"/>
        </w:rPr>
        <w:t>97</w:t>
      </w:r>
      <w:r w:rsidRPr="00FE7410">
        <w:rPr>
          <w:bCs/>
          <w:sz w:val="28"/>
          <w:szCs w:val="28"/>
        </w:rPr>
        <w:t xml:space="preserve"> (</w:t>
      </w:r>
      <w:r w:rsidR="00ED02A1">
        <w:rPr>
          <w:bCs/>
          <w:sz w:val="28"/>
          <w:szCs w:val="28"/>
        </w:rPr>
        <w:t>3</w:t>
      </w:r>
      <w:r w:rsidR="00A05C75">
        <w:rPr>
          <w:bCs/>
          <w:sz w:val="28"/>
          <w:szCs w:val="28"/>
        </w:rPr>
        <w:t>6</w:t>
      </w:r>
      <w:r w:rsidRPr="00FE7410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6</w:t>
      </w:r>
      <w:r w:rsidRPr="00FE7410">
        <w:rPr>
          <w:bCs/>
          <w:sz w:val="28"/>
          <w:szCs w:val="28"/>
        </w:rPr>
        <w:t>%);</w:t>
      </w:r>
    </w:p>
    <w:p w:rsidR="006408CE" w:rsidRPr="00FE7410" w:rsidRDefault="006408CE" w:rsidP="006408CE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- детская шалость – </w:t>
      </w:r>
      <w:r w:rsidR="00ED02A1">
        <w:rPr>
          <w:bCs/>
          <w:sz w:val="28"/>
          <w:szCs w:val="28"/>
        </w:rPr>
        <w:t>2</w:t>
      </w:r>
      <w:r w:rsidR="00A05C75">
        <w:rPr>
          <w:bCs/>
          <w:sz w:val="28"/>
          <w:szCs w:val="28"/>
        </w:rPr>
        <w:t>2</w:t>
      </w:r>
      <w:r w:rsidRPr="00FE741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0</w:t>
      </w:r>
      <w:r w:rsidRPr="00FE7410">
        <w:rPr>
          <w:bCs/>
          <w:sz w:val="28"/>
          <w:szCs w:val="28"/>
        </w:rPr>
        <w:t>,</w:t>
      </w:r>
      <w:r w:rsidR="00ED02A1">
        <w:rPr>
          <w:bCs/>
          <w:sz w:val="28"/>
          <w:szCs w:val="28"/>
        </w:rPr>
        <w:t>5</w:t>
      </w:r>
      <w:r w:rsidRPr="00FE7410">
        <w:rPr>
          <w:bCs/>
          <w:sz w:val="28"/>
          <w:szCs w:val="28"/>
        </w:rPr>
        <w:t>%).</w:t>
      </w:r>
    </w:p>
    <w:p w:rsidR="00ED02A1" w:rsidRPr="00FE7410" w:rsidRDefault="00ED02A1" w:rsidP="00ED02A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E7410">
        <w:rPr>
          <w:bCs/>
          <w:sz w:val="28"/>
          <w:szCs w:val="28"/>
        </w:rPr>
        <w:t xml:space="preserve">. Поджог – </w:t>
      </w:r>
      <w:r w:rsidR="00A05C75">
        <w:rPr>
          <w:bCs/>
          <w:sz w:val="28"/>
          <w:szCs w:val="28"/>
        </w:rPr>
        <w:t>41</w:t>
      </w:r>
      <w:r w:rsidRPr="00FE7410">
        <w:rPr>
          <w:bCs/>
          <w:sz w:val="28"/>
          <w:szCs w:val="28"/>
        </w:rPr>
        <w:t xml:space="preserve"> (</w:t>
      </w:r>
      <w:r w:rsidR="00A05C75">
        <w:rPr>
          <w:bCs/>
          <w:sz w:val="28"/>
          <w:szCs w:val="28"/>
        </w:rPr>
        <w:t>0</w:t>
      </w:r>
      <w:r w:rsidRPr="00FE7410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9</w:t>
      </w:r>
      <w:r w:rsidRPr="00FE7410">
        <w:rPr>
          <w:bCs/>
          <w:sz w:val="28"/>
          <w:szCs w:val="28"/>
        </w:rPr>
        <w:t>%).</w:t>
      </w:r>
    </w:p>
    <w:p w:rsidR="006408CE" w:rsidRPr="00FE7410" w:rsidRDefault="00ED02A1" w:rsidP="006408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408CE" w:rsidRPr="00FE7410">
        <w:rPr>
          <w:bCs/>
          <w:sz w:val="28"/>
          <w:szCs w:val="28"/>
        </w:rPr>
        <w:t xml:space="preserve">. </w:t>
      </w:r>
      <w:r w:rsidR="006408CE"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="006408CE" w:rsidRPr="00FE741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</w:t>
      </w:r>
      <w:r w:rsidR="006408CE" w:rsidRPr="00FE7410">
        <w:rPr>
          <w:bCs/>
          <w:sz w:val="28"/>
          <w:szCs w:val="28"/>
        </w:rPr>
        <w:t xml:space="preserve"> пожаров (</w:t>
      </w:r>
      <w:r>
        <w:rPr>
          <w:bCs/>
          <w:sz w:val="28"/>
          <w:szCs w:val="28"/>
        </w:rPr>
        <w:t>0</w:t>
      </w:r>
      <w:r w:rsidR="006408CE" w:rsidRPr="00FE741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</w:t>
      </w:r>
      <w:r w:rsidR="006408CE" w:rsidRPr="00FE7410">
        <w:rPr>
          <w:bCs/>
          <w:sz w:val="28"/>
          <w:szCs w:val="28"/>
        </w:rPr>
        <w:t>%).</w:t>
      </w:r>
    </w:p>
    <w:p w:rsidR="00872E93" w:rsidRPr="00A05C75" w:rsidRDefault="006408CE" w:rsidP="001A0085">
      <w:pPr>
        <w:shd w:val="clear" w:color="auto" w:fill="FFFFFF"/>
        <w:ind w:firstLine="709"/>
        <w:jc w:val="both"/>
        <w:rPr>
          <w:b/>
          <w:bCs/>
          <w:sz w:val="32"/>
          <w:szCs w:val="28"/>
        </w:rPr>
      </w:pPr>
      <w:r w:rsidRPr="00A05C75">
        <w:rPr>
          <w:bCs/>
          <w:sz w:val="28"/>
          <w:szCs w:val="28"/>
        </w:rPr>
        <w:t xml:space="preserve">5. Иные причины – </w:t>
      </w:r>
      <w:r w:rsidR="00A05C75">
        <w:rPr>
          <w:bCs/>
          <w:sz w:val="28"/>
          <w:szCs w:val="28"/>
        </w:rPr>
        <w:t>313</w:t>
      </w:r>
      <w:r w:rsidRPr="00A05C75">
        <w:rPr>
          <w:bCs/>
          <w:sz w:val="28"/>
          <w:szCs w:val="28"/>
        </w:rPr>
        <w:t xml:space="preserve"> (</w:t>
      </w:r>
      <w:r w:rsidR="00ED02A1" w:rsidRPr="00A05C75">
        <w:rPr>
          <w:bCs/>
          <w:sz w:val="28"/>
          <w:szCs w:val="28"/>
        </w:rPr>
        <w:t>7</w:t>
      </w:r>
      <w:r w:rsidRPr="00A05C75">
        <w:rPr>
          <w:bCs/>
          <w:sz w:val="28"/>
          <w:szCs w:val="28"/>
        </w:rPr>
        <w:t>,</w:t>
      </w:r>
      <w:r w:rsidR="00ED02A1" w:rsidRPr="00A05C75">
        <w:rPr>
          <w:bCs/>
          <w:sz w:val="28"/>
          <w:szCs w:val="28"/>
        </w:rPr>
        <w:t>2</w:t>
      </w:r>
      <w:r w:rsidRPr="00A05C75">
        <w:rPr>
          <w:bCs/>
          <w:sz w:val="28"/>
          <w:szCs w:val="28"/>
        </w:rPr>
        <w:t>%).</w:t>
      </w:r>
    </w:p>
    <w:p w:rsidR="005F0284" w:rsidRPr="008150ED" w:rsidRDefault="005F0284" w:rsidP="005F02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0619">
        <w:rPr>
          <w:b/>
          <w:bCs/>
          <w:sz w:val="32"/>
          <w:szCs w:val="28"/>
        </w:rPr>
        <w:lastRenderedPageBreak/>
        <w:t>7</w:t>
      </w:r>
      <w:r w:rsidRPr="008150ED">
        <w:rPr>
          <w:b/>
          <w:bCs/>
          <w:sz w:val="28"/>
          <w:szCs w:val="28"/>
        </w:rPr>
        <w:t xml:space="preserve">. Описание отрицательных показателей обстановки с пожарами </w:t>
      </w:r>
    </w:p>
    <w:p w:rsidR="005F0284" w:rsidRDefault="005F0284" w:rsidP="008150ED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8150ED">
        <w:rPr>
          <w:b/>
          <w:bCs/>
          <w:sz w:val="28"/>
          <w:szCs w:val="28"/>
        </w:rPr>
        <w:t xml:space="preserve">и их последствиями в </w:t>
      </w:r>
      <w:r w:rsidR="008150ED" w:rsidRPr="008150ED">
        <w:rPr>
          <w:b/>
          <w:bCs/>
          <w:sz w:val="28"/>
          <w:szCs w:val="28"/>
        </w:rPr>
        <w:t>муниципальных образованиях Свердловской области</w:t>
      </w:r>
    </w:p>
    <w:p w:rsidR="008150ED" w:rsidRPr="00AE55A2" w:rsidRDefault="008150ED" w:rsidP="008150ED">
      <w:pPr>
        <w:shd w:val="clear" w:color="auto" w:fill="FFFFFF"/>
        <w:ind w:left="-142"/>
        <w:jc w:val="center"/>
        <w:rPr>
          <w:b/>
          <w:bCs/>
          <w:sz w:val="22"/>
          <w:szCs w:val="22"/>
        </w:rPr>
      </w:pPr>
    </w:p>
    <w:p w:rsidR="005F0284" w:rsidRDefault="005F0284" w:rsidP="005F028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E0619">
        <w:rPr>
          <w:bCs/>
          <w:sz w:val="32"/>
          <w:szCs w:val="28"/>
        </w:rPr>
        <w:t>В 2</w:t>
      </w:r>
      <w:r w:rsidR="00A05C75">
        <w:rPr>
          <w:bCs/>
          <w:sz w:val="32"/>
          <w:szCs w:val="28"/>
        </w:rPr>
        <w:t xml:space="preserve">2 </w:t>
      </w:r>
      <w:r w:rsidR="008150ED">
        <w:rPr>
          <w:bCs/>
          <w:sz w:val="32"/>
          <w:szCs w:val="28"/>
        </w:rPr>
        <w:t>муниципальных образованиях Свердловской области</w:t>
      </w:r>
      <w:r w:rsidRPr="00B16174">
        <w:rPr>
          <w:bCs/>
          <w:sz w:val="32"/>
          <w:szCs w:val="28"/>
        </w:rPr>
        <w:t xml:space="preserve"> отмечается рост количества пожаров.</w:t>
      </w:r>
    </w:p>
    <w:p w:rsidR="005F0284" w:rsidRPr="0051534D" w:rsidRDefault="00AE55A2" w:rsidP="008150ED">
      <w:pPr>
        <w:shd w:val="clear" w:color="auto" w:fill="FFFFFF"/>
        <w:jc w:val="center"/>
        <w:rPr>
          <w:bCs/>
          <w:sz w:val="28"/>
          <w:szCs w:val="28"/>
        </w:rPr>
      </w:pPr>
      <w:r w:rsidRPr="00AE55A2">
        <w:rPr>
          <w:bCs/>
          <w:noProof/>
          <w:sz w:val="28"/>
          <w:szCs w:val="28"/>
        </w:rPr>
        <w:drawing>
          <wp:inline distT="0" distB="0" distL="0" distR="0">
            <wp:extent cx="4829175" cy="8115300"/>
            <wp:effectExtent l="19050" t="0" r="9525" b="0"/>
            <wp:docPr id="3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0284" w:rsidRPr="00B16174" w:rsidRDefault="005F0284" w:rsidP="005F0284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B16174">
        <w:rPr>
          <w:bCs/>
          <w:sz w:val="32"/>
          <w:szCs w:val="28"/>
        </w:rPr>
        <w:lastRenderedPageBreak/>
        <w:t>В 2</w:t>
      </w:r>
      <w:r w:rsidR="00A05C75">
        <w:rPr>
          <w:bCs/>
          <w:sz w:val="32"/>
          <w:szCs w:val="28"/>
        </w:rPr>
        <w:t xml:space="preserve">7 </w:t>
      </w:r>
      <w:r w:rsidR="008150ED">
        <w:rPr>
          <w:bCs/>
          <w:sz w:val="32"/>
          <w:szCs w:val="28"/>
        </w:rPr>
        <w:t>муниципальных образованиях Свердловской области</w:t>
      </w:r>
      <w:r w:rsidRPr="00B16174">
        <w:rPr>
          <w:bCs/>
          <w:sz w:val="32"/>
          <w:szCs w:val="28"/>
        </w:rPr>
        <w:t xml:space="preserve"> зарегистрировано увеличение количества погибших на пожарах людей.</w:t>
      </w:r>
    </w:p>
    <w:p w:rsidR="005F6B7B" w:rsidRDefault="00AE55A2" w:rsidP="008150ED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AE55A2">
        <w:rPr>
          <w:noProof/>
          <w:sz w:val="28"/>
          <w:szCs w:val="28"/>
        </w:rPr>
        <w:drawing>
          <wp:inline distT="0" distB="0" distL="0" distR="0">
            <wp:extent cx="5191760" cy="8618220"/>
            <wp:effectExtent l="19050" t="0" r="27940" b="0"/>
            <wp:docPr id="3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E2CAD" w:rsidRPr="00B16174" w:rsidRDefault="00FE2CAD" w:rsidP="00FE2CAD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B16174">
        <w:rPr>
          <w:bCs/>
          <w:sz w:val="32"/>
          <w:szCs w:val="28"/>
        </w:rPr>
        <w:lastRenderedPageBreak/>
        <w:t xml:space="preserve">В </w:t>
      </w:r>
      <w:r w:rsidR="008150ED">
        <w:rPr>
          <w:bCs/>
          <w:sz w:val="32"/>
          <w:szCs w:val="28"/>
        </w:rPr>
        <w:t>7</w:t>
      </w:r>
      <w:r w:rsidR="00AE55A2">
        <w:rPr>
          <w:bCs/>
          <w:sz w:val="32"/>
          <w:szCs w:val="28"/>
        </w:rPr>
        <w:t xml:space="preserve"> </w:t>
      </w:r>
      <w:r w:rsidR="008150ED">
        <w:rPr>
          <w:bCs/>
          <w:sz w:val="32"/>
          <w:szCs w:val="28"/>
        </w:rPr>
        <w:t>муниципальных образованиях Свердловской области</w:t>
      </w:r>
      <w:r w:rsidRPr="00B16174">
        <w:rPr>
          <w:bCs/>
          <w:sz w:val="32"/>
          <w:szCs w:val="28"/>
        </w:rPr>
        <w:t xml:space="preserve"> зарегистрировано увеличение количества погибших на пожарах детей.</w:t>
      </w:r>
    </w:p>
    <w:p w:rsidR="005F6B7B" w:rsidRDefault="00AE55A2" w:rsidP="008150ED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AE55A2">
        <w:rPr>
          <w:noProof/>
          <w:sz w:val="28"/>
          <w:szCs w:val="28"/>
        </w:rPr>
        <w:drawing>
          <wp:inline distT="0" distB="0" distL="0" distR="0">
            <wp:extent cx="5191760" cy="8618220"/>
            <wp:effectExtent l="19050" t="0" r="27940" b="0"/>
            <wp:docPr id="3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F6B7B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5F6B7B" w:rsidRDefault="00FE2CAD" w:rsidP="00906B78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B16174">
        <w:rPr>
          <w:bCs/>
          <w:sz w:val="32"/>
          <w:szCs w:val="28"/>
        </w:rPr>
        <w:lastRenderedPageBreak/>
        <w:t>В 2</w:t>
      </w:r>
      <w:r w:rsidR="00AE55A2">
        <w:rPr>
          <w:bCs/>
          <w:sz w:val="32"/>
          <w:szCs w:val="28"/>
        </w:rPr>
        <w:t xml:space="preserve">7 </w:t>
      </w:r>
      <w:r w:rsidR="00906B78">
        <w:rPr>
          <w:bCs/>
          <w:sz w:val="32"/>
          <w:szCs w:val="28"/>
        </w:rPr>
        <w:t>муниципальных образованиях Свердловской области</w:t>
      </w:r>
      <w:r w:rsidRPr="00B16174">
        <w:rPr>
          <w:bCs/>
          <w:sz w:val="32"/>
          <w:szCs w:val="28"/>
        </w:rPr>
        <w:t xml:space="preserve"> зарегистрировано увеличение количества травмированных на пожарах людей.</w:t>
      </w:r>
    </w:p>
    <w:p w:rsidR="00906B78" w:rsidRDefault="00AE55A2" w:rsidP="00906B78">
      <w:pPr>
        <w:shd w:val="clear" w:color="auto" w:fill="FFFFFF"/>
        <w:jc w:val="center"/>
        <w:rPr>
          <w:sz w:val="28"/>
          <w:szCs w:val="28"/>
        </w:rPr>
      </w:pPr>
      <w:r w:rsidRPr="00AE55A2">
        <w:rPr>
          <w:noProof/>
          <w:sz w:val="28"/>
          <w:szCs w:val="28"/>
        </w:rPr>
        <w:drawing>
          <wp:inline distT="0" distB="0" distL="0" distR="0">
            <wp:extent cx="5191760" cy="8618220"/>
            <wp:effectExtent l="19050" t="0" r="27940" b="0"/>
            <wp:docPr id="33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2CAD" w:rsidRPr="00673B8B" w:rsidRDefault="00FE2CAD" w:rsidP="00FE2CAD">
      <w:pPr>
        <w:shd w:val="clear" w:color="auto" w:fill="FFFFFF"/>
        <w:ind w:firstLine="709"/>
        <w:jc w:val="both"/>
        <w:rPr>
          <w:sz w:val="32"/>
          <w:szCs w:val="28"/>
        </w:rPr>
      </w:pPr>
      <w:r w:rsidRPr="00673B8B">
        <w:rPr>
          <w:bCs/>
          <w:sz w:val="32"/>
          <w:szCs w:val="28"/>
        </w:rPr>
        <w:lastRenderedPageBreak/>
        <w:t xml:space="preserve">В </w:t>
      </w:r>
      <w:r w:rsidR="00AE55A2">
        <w:rPr>
          <w:bCs/>
          <w:sz w:val="32"/>
          <w:szCs w:val="28"/>
        </w:rPr>
        <w:t>27</w:t>
      </w:r>
      <w:r w:rsidR="00906B78">
        <w:rPr>
          <w:bCs/>
          <w:sz w:val="32"/>
          <w:szCs w:val="28"/>
        </w:rPr>
        <w:t xml:space="preserve"> муниципальных образованиях Свердловской области </w:t>
      </w:r>
      <w:r w:rsidRPr="00673B8B">
        <w:rPr>
          <w:bCs/>
          <w:sz w:val="32"/>
          <w:szCs w:val="28"/>
        </w:rPr>
        <w:t>зарегистрировано увеличение количества пожаров в зданиях и сооружениях.</w:t>
      </w:r>
    </w:p>
    <w:p w:rsidR="005F6B7B" w:rsidRDefault="00AE55A2" w:rsidP="00906B7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AE55A2">
        <w:rPr>
          <w:noProof/>
          <w:sz w:val="28"/>
          <w:szCs w:val="28"/>
        </w:rPr>
        <w:drawing>
          <wp:inline distT="0" distB="0" distL="0" distR="0">
            <wp:extent cx="5191760" cy="8618220"/>
            <wp:effectExtent l="19050" t="0" r="27940" b="0"/>
            <wp:docPr id="34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E2CAD" w:rsidRPr="00673B8B" w:rsidRDefault="00FE2CAD" w:rsidP="00FE2CAD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673B8B">
        <w:rPr>
          <w:bCs/>
          <w:sz w:val="32"/>
          <w:szCs w:val="28"/>
        </w:rPr>
        <w:lastRenderedPageBreak/>
        <w:t>В 2</w:t>
      </w:r>
      <w:r w:rsidR="00AE55A2">
        <w:rPr>
          <w:bCs/>
          <w:sz w:val="32"/>
          <w:szCs w:val="28"/>
        </w:rPr>
        <w:t xml:space="preserve">4 </w:t>
      </w:r>
      <w:r w:rsidR="00906B78">
        <w:rPr>
          <w:bCs/>
          <w:sz w:val="32"/>
          <w:szCs w:val="28"/>
        </w:rPr>
        <w:t>муниципальных образованиях Свердловской области</w:t>
      </w:r>
      <w:r w:rsidR="00AE55A2">
        <w:rPr>
          <w:bCs/>
          <w:sz w:val="32"/>
          <w:szCs w:val="28"/>
        </w:rPr>
        <w:t xml:space="preserve"> </w:t>
      </w:r>
      <w:r w:rsidRPr="00673B8B">
        <w:rPr>
          <w:bCs/>
          <w:sz w:val="32"/>
          <w:szCs w:val="28"/>
        </w:rPr>
        <w:t>зарегистрировано увеличение количества пожаров на открытых территориях.</w:t>
      </w:r>
    </w:p>
    <w:p w:rsidR="00067EC5" w:rsidRDefault="00AE55A2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AE55A2">
        <w:rPr>
          <w:noProof/>
          <w:color w:val="000000"/>
          <w:sz w:val="28"/>
          <w:szCs w:val="28"/>
        </w:rPr>
        <w:drawing>
          <wp:inline distT="0" distB="0" distL="0" distR="0">
            <wp:extent cx="5191760" cy="8618220"/>
            <wp:effectExtent l="19050" t="0" r="27940" b="0"/>
            <wp:docPr id="3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sectPr w:rsidR="00067EC5" w:rsidSect="00D77A82">
      <w:headerReference w:type="default" r:id="rId28"/>
      <w:footerReference w:type="even" r:id="rId29"/>
      <w:footerReference w:type="default" r:id="rId30"/>
      <w:pgSz w:w="11906" w:h="16838" w:code="9"/>
      <w:pgMar w:top="851" w:right="567" w:bottom="567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06" w:rsidRDefault="00D21706">
      <w:r>
        <w:separator/>
      </w:r>
    </w:p>
  </w:endnote>
  <w:endnote w:type="continuationSeparator" w:id="0">
    <w:p w:rsidR="00D21706" w:rsidRDefault="00D2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A9" w:rsidRDefault="00FD0FA9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FD0FA9" w:rsidRDefault="00FD0F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A9" w:rsidRDefault="00FD0FA9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06" w:rsidRDefault="00D21706">
      <w:r>
        <w:separator/>
      </w:r>
    </w:p>
  </w:footnote>
  <w:footnote w:type="continuationSeparator" w:id="0">
    <w:p w:rsidR="00D21706" w:rsidRDefault="00D2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721"/>
      <w:docPartObj>
        <w:docPartGallery w:val="Page Numbers (Top of Page)"/>
        <w:docPartUnique/>
      </w:docPartObj>
    </w:sdtPr>
    <w:sdtEndPr/>
    <w:sdtContent>
      <w:p w:rsidR="00FD0FA9" w:rsidRDefault="00D217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FA9" w:rsidRDefault="00FD0F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A1"/>
    <w:rsid w:val="00001CDD"/>
    <w:rsid w:val="00001DDA"/>
    <w:rsid w:val="00001E1F"/>
    <w:rsid w:val="000031A8"/>
    <w:rsid w:val="00003392"/>
    <w:rsid w:val="000037BF"/>
    <w:rsid w:val="000047E7"/>
    <w:rsid w:val="000058F5"/>
    <w:rsid w:val="00005FF9"/>
    <w:rsid w:val="00006007"/>
    <w:rsid w:val="0000648C"/>
    <w:rsid w:val="000066A7"/>
    <w:rsid w:val="00006AA2"/>
    <w:rsid w:val="00006E75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537"/>
    <w:rsid w:val="0013389A"/>
    <w:rsid w:val="00134C71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70144"/>
    <w:rsid w:val="00370346"/>
    <w:rsid w:val="00370D41"/>
    <w:rsid w:val="00371008"/>
    <w:rsid w:val="00371136"/>
    <w:rsid w:val="0037207E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20C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5E2"/>
    <w:rsid w:val="00662627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B6D"/>
    <w:rsid w:val="00792C00"/>
    <w:rsid w:val="00792F23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C5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32C0"/>
    <w:rsid w:val="00A43681"/>
    <w:rsid w:val="00A440AB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6023"/>
    <w:rsid w:val="00B06063"/>
    <w:rsid w:val="00B069FC"/>
    <w:rsid w:val="00B06A24"/>
    <w:rsid w:val="00B07292"/>
    <w:rsid w:val="00B07C51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FF6"/>
    <w:rsid w:val="00BC1291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2289"/>
    <w:rsid w:val="00CA2D1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F3A"/>
    <w:rsid w:val="00CC11DD"/>
    <w:rsid w:val="00CC14E7"/>
    <w:rsid w:val="00CC16CB"/>
    <w:rsid w:val="00CC1886"/>
    <w:rsid w:val="00CC19D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811"/>
    <w:rsid w:val="00D86DAB"/>
    <w:rsid w:val="00D8751A"/>
    <w:rsid w:val="00D87F7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851"/>
    <w:rsid w:val="00E8739E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61E"/>
    <w:rsid w:val="00F02F7D"/>
    <w:rsid w:val="00F03B22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5:docId w15:val="{9D4D4B16-DC0B-4912-BB75-0C4CAAB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8834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диаграммы!$O$7:$O$10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диаграммы!$P$7:$P$10</c:f>
              <c:numCache>
                <c:formatCode>0</c:formatCode>
                <c:ptCount val="4"/>
                <c:pt idx="0">
                  <c:v>9272</c:v>
                </c:pt>
                <c:pt idx="1">
                  <c:v>225</c:v>
                </c:pt>
                <c:pt idx="2">
                  <c:v>13</c:v>
                </c:pt>
                <c:pt idx="3">
                  <c:v>201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1953E-3"/>
                  <c:y val="-4.1399990531231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3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диаграммы!$O$7:$O$10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диаграммы!$Q$7:$Q$10</c:f>
              <c:numCache>
                <c:formatCode>0</c:formatCode>
                <c:ptCount val="4"/>
                <c:pt idx="0">
                  <c:v>8434</c:v>
                </c:pt>
                <c:pt idx="1">
                  <c:v>205</c:v>
                </c:pt>
                <c:pt idx="2">
                  <c:v>13</c:v>
                </c:pt>
                <c:pt idx="3">
                  <c:v>192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61700800"/>
        <c:axId val="243601872"/>
        <c:axId val="0"/>
      </c:bar3DChart>
      <c:catAx>
        <c:axId val="26170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601872"/>
        <c:crosses val="autoZero"/>
        <c:auto val="1"/>
        <c:lblAlgn val="ctr"/>
        <c:lblOffset val="100"/>
        <c:noMultiLvlLbl val="0"/>
      </c:catAx>
      <c:valAx>
        <c:axId val="24360187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6170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845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диаграммы!$P$238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8834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диаграммы!$O$239:$O$242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диаграммы!$P$239:$P$242</c:f>
              <c:numCache>
                <c:formatCode>0</c:formatCode>
                <c:ptCount val="4"/>
                <c:pt idx="0">
                  <c:v>2332</c:v>
                </c:pt>
                <c:pt idx="1">
                  <c:v>64</c:v>
                </c:pt>
                <c:pt idx="2">
                  <c:v>6</c:v>
                </c:pt>
                <c:pt idx="3">
                  <c:v>33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диаграммы!$Q$238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1953E-3"/>
                  <c:y val="-4.1399990531231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3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диаграммы!$O$239:$O$242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диаграммы!$Q$239:$Q$242</c:f>
              <c:numCache>
                <c:formatCode>0</c:formatCode>
                <c:ptCount val="4"/>
                <c:pt idx="0">
                  <c:v>2419</c:v>
                </c:pt>
                <c:pt idx="1">
                  <c:v>68</c:v>
                </c:pt>
                <c:pt idx="2">
                  <c:v>7</c:v>
                </c:pt>
                <c:pt idx="3">
                  <c:v>56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43583448"/>
        <c:axId val="243586192"/>
        <c:axId val="0"/>
      </c:bar3DChart>
      <c:catAx>
        <c:axId val="243583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586192"/>
        <c:crosses val="autoZero"/>
        <c:auto val="1"/>
        <c:lblAlgn val="ctr"/>
        <c:lblOffset val="100"/>
        <c:noMultiLvlLbl val="0"/>
      </c:catAx>
      <c:valAx>
        <c:axId val="24358619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43583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845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88295940205949E-2"/>
          <c:y val="0.10396498802393001"/>
          <c:w val="0.78676210567580851"/>
          <c:h val="0.74227501473415636"/>
        </c:manualLayout>
      </c:layout>
      <c:pie3DChart>
        <c:varyColors val="1"/>
        <c:ser>
          <c:idx val="0"/>
          <c:order val="0"/>
          <c:tx>
            <c:strRef>
              <c:f>диаграммы!$P$256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0324542045401932E-2"/>
                  <c:y val="-0.1228322974713835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362308162499759"/>
                  <c:y val="-0.25805881636897077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898749254619127E-2"/>
                  <c:y val="-7.866090096582996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351768962564306E-2"/>
                  <c:y val="0.10852730637417747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6902727608310006"/>
                  <c:y val="7.371002364301994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6876140488790579E-2"/>
                  <c:y val="0.2013670480973778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3176547809550221"/>
                  <c:y val="4.31198779416915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697"/>
                  <c:y val="0.212023463801981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06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диаграммы!$O$257:$O$263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диаграммы!$P$257:$P$263</c:f>
              <c:numCache>
                <c:formatCode>0</c:formatCode>
                <c:ptCount val="7"/>
                <c:pt idx="0">
                  <c:v>869</c:v>
                </c:pt>
                <c:pt idx="1">
                  <c:v>9</c:v>
                </c:pt>
                <c:pt idx="2">
                  <c:v>24</c:v>
                </c:pt>
                <c:pt idx="3">
                  <c:v>4</c:v>
                </c:pt>
                <c:pt idx="4">
                  <c:v>66</c:v>
                </c:pt>
                <c:pt idx="5">
                  <c:v>1252</c:v>
                </c:pt>
                <c:pt idx="6">
                  <c:v>195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диаграммы!$P$277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8834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диаграммы!$O$278:$O$281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диаграммы!$P$278:$P$281</c:f>
              <c:numCache>
                <c:formatCode>0</c:formatCode>
                <c:ptCount val="4"/>
                <c:pt idx="0">
                  <c:v>3939</c:v>
                </c:pt>
                <c:pt idx="1">
                  <c:v>213</c:v>
                </c:pt>
                <c:pt idx="2">
                  <c:v>13</c:v>
                </c:pt>
                <c:pt idx="3">
                  <c:v>176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диаграммы!$Q$277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1953E-3"/>
                  <c:y val="-4.1399990531231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3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диаграммы!$O$278:$O$281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диаграммы!$Q$278:$Q$281</c:f>
              <c:numCache>
                <c:formatCode>0</c:formatCode>
                <c:ptCount val="4"/>
                <c:pt idx="0">
                  <c:v>3656</c:v>
                </c:pt>
                <c:pt idx="1">
                  <c:v>203</c:v>
                </c:pt>
                <c:pt idx="2">
                  <c:v>13</c:v>
                </c:pt>
                <c:pt idx="3">
                  <c:v>174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43596384"/>
        <c:axId val="243598344"/>
        <c:axId val="0"/>
      </c:bar3DChart>
      <c:catAx>
        <c:axId val="24359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598344"/>
        <c:crosses val="autoZero"/>
        <c:auto val="1"/>
        <c:lblAlgn val="ctr"/>
        <c:lblOffset val="100"/>
        <c:noMultiLvlLbl val="0"/>
      </c:catAx>
      <c:valAx>
        <c:axId val="243598344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4359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845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826208402041544"/>
          <c:y val="0.13735760966200655"/>
          <c:w val="0.71945980951196953"/>
          <c:h val="0.67880912899119583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1322667576183748"/>
                  <c:y val="0.3937340452633603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205975721699372"/>
                      <c:h val="0.1710671629915347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2620264799453568"/>
                  <c:y val="0.4035047129837113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9130530704997E-2"/>
                  <c:y val="0.2395469504681790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963876265095404E-2"/>
                  <c:y val="5.8623776625279879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6612771526527479E-2"/>
                  <c:y val="-0.1586685376918399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35429733555856"/>
                  <c:y val="-0.1814132268007360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8.3135544179304582E-4"/>
                  <c:y val="-5.221039715921206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3712394843300608"/>
                  <c:y val="-4.291856650428148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2266745692887133"/>
                  <c:y val="0.2484613264982506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06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диаграммы!$O$295:$O$303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диаграммы!$P$295:$P$303</c:f>
              <c:numCache>
                <c:formatCode>0</c:formatCode>
                <c:ptCount val="9"/>
                <c:pt idx="0">
                  <c:v>95</c:v>
                </c:pt>
                <c:pt idx="1">
                  <c:v>28</c:v>
                </c:pt>
                <c:pt idx="2">
                  <c:v>58</c:v>
                </c:pt>
                <c:pt idx="3">
                  <c:v>10</c:v>
                </c:pt>
                <c:pt idx="4">
                  <c:v>5</c:v>
                </c:pt>
                <c:pt idx="5">
                  <c:v>41</c:v>
                </c:pt>
                <c:pt idx="6">
                  <c:v>2513</c:v>
                </c:pt>
                <c:pt idx="7">
                  <c:v>410</c:v>
                </c:pt>
                <c:pt idx="8">
                  <c:v>496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диаграммы!$P$321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8834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диаграммы!$O$322:$O$325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диаграммы!$P$322:$P$325</c:f>
              <c:numCache>
                <c:formatCode>0</c:formatCode>
                <c:ptCount val="4"/>
                <c:pt idx="0">
                  <c:v>2298</c:v>
                </c:pt>
                <c:pt idx="1">
                  <c:v>194</c:v>
                </c:pt>
                <c:pt idx="2">
                  <c:v>13</c:v>
                </c:pt>
                <c:pt idx="3">
                  <c:v>161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диаграммы!$Q$321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1953E-3"/>
                  <c:y val="-4.1399990531231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3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диаграммы!$O$322:$O$325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диаграммы!$Q$322:$Q$325</c:f>
              <c:numCache>
                <c:formatCode>0</c:formatCode>
                <c:ptCount val="4"/>
                <c:pt idx="0">
                  <c:v>2513</c:v>
                </c:pt>
                <c:pt idx="1">
                  <c:v>195</c:v>
                </c:pt>
                <c:pt idx="2">
                  <c:v>13</c:v>
                </c:pt>
                <c:pt idx="3">
                  <c:v>162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54099688"/>
        <c:axId val="254100472"/>
        <c:axId val="0"/>
      </c:bar3DChart>
      <c:catAx>
        <c:axId val="254099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100472"/>
        <c:crosses val="autoZero"/>
        <c:auto val="1"/>
        <c:lblAlgn val="ctr"/>
        <c:lblOffset val="100"/>
        <c:noMultiLvlLbl val="0"/>
      </c:catAx>
      <c:valAx>
        <c:axId val="25410047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54099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845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пожаров, ед.</a:t>
            </a:r>
          </a:p>
        </c:rich>
      </c:tx>
      <c:layout>
        <c:manualLayout>
          <c:xMode val="edge"/>
          <c:yMode val="edge"/>
          <c:x val="0.4702513465441715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диаграммы!$P$338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диаграммы!$O$339:$O$360</c:f>
              <c:strCache>
                <c:ptCount val="22"/>
                <c:pt idx="0">
                  <c:v>ГО Пелым</c:v>
                </c:pt>
                <c:pt idx="1">
                  <c:v>Таборинский МР</c:v>
                </c:pt>
                <c:pt idx="2">
                  <c:v>Сосьвинский ГО</c:v>
                </c:pt>
                <c:pt idx="3">
                  <c:v>Артинский ГО</c:v>
                </c:pt>
                <c:pt idx="4">
                  <c:v>ГО Нижняя Салда</c:v>
                </c:pt>
                <c:pt idx="5">
                  <c:v>Шалинский ГО</c:v>
                </c:pt>
                <c:pt idx="6">
                  <c:v>ГО Дегтярск</c:v>
                </c:pt>
                <c:pt idx="7">
                  <c:v>МО город Ирбит</c:v>
                </c:pt>
                <c:pt idx="8">
                  <c:v>Арамильский ГО</c:v>
                </c:pt>
                <c:pt idx="9">
                  <c:v>МО Камышловский МР</c:v>
                </c:pt>
                <c:pt idx="10">
                  <c:v>ГО Сухой Лог</c:v>
                </c:pt>
                <c:pt idx="11">
                  <c:v>Кировградский ГО</c:v>
                </c:pt>
                <c:pt idx="12">
                  <c:v>Верхнесалдинский ГО</c:v>
                </c:pt>
                <c:pt idx="13">
                  <c:v>Нижнесергинский МР</c:v>
                </c:pt>
                <c:pt idx="14">
                  <c:v>Режевской ГО</c:v>
                </c:pt>
                <c:pt idx="15">
                  <c:v>Асбестовский ГО</c:v>
                </c:pt>
                <c:pt idx="16">
                  <c:v>МО город Алапаевск</c:v>
                </c:pt>
                <c:pt idx="17">
                  <c:v>Горноуральский ГО</c:v>
                </c:pt>
                <c:pt idx="18">
                  <c:v>Невьянский ГО</c:v>
                </c:pt>
                <c:pt idx="19">
                  <c:v>Артёмовский ГО</c:v>
                </c:pt>
                <c:pt idx="20">
                  <c:v>Белоярский ГО</c:v>
                </c:pt>
                <c:pt idx="21">
                  <c:v>Сысертский ГО</c:v>
                </c:pt>
              </c:strCache>
            </c:strRef>
          </c:cat>
          <c:val>
            <c:numRef>
              <c:f>диаграммы!$P$339:$P$360</c:f>
              <c:numCache>
                <c:formatCode>General</c:formatCode>
                <c:ptCount val="22"/>
                <c:pt idx="0">
                  <c:v>1</c:v>
                </c:pt>
                <c:pt idx="1">
                  <c:v>7</c:v>
                </c:pt>
                <c:pt idx="2">
                  <c:v>26</c:v>
                </c:pt>
                <c:pt idx="3">
                  <c:v>37</c:v>
                </c:pt>
                <c:pt idx="4">
                  <c:v>33</c:v>
                </c:pt>
                <c:pt idx="5">
                  <c:v>53</c:v>
                </c:pt>
                <c:pt idx="6">
                  <c:v>55</c:v>
                </c:pt>
                <c:pt idx="7">
                  <c:v>49</c:v>
                </c:pt>
                <c:pt idx="8">
                  <c:v>66</c:v>
                </c:pt>
                <c:pt idx="9">
                  <c:v>61</c:v>
                </c:pt>
                <c:pt idx="10">
                  <c:v>82</c:v>
                </c:pt>
                <c:pt idx="11">
                  <c:v>77</c:v>
                </c:pt>
                <c:pt idx="12">
                  <c:v>79</c:v>
                </c:pt>
                <c:pt idx="13">
                  <c:v>72</c:v>
                </c:pt>
                <c:pt idx="14">
                  <c:v>115</c:v>
                </c:pt>
                <c:pt idx="15">
                  <c:v>102</c:v>
                </c:pt>
                <c:pt idx="16">
                  <c:v>151</c:v>
                </c:pt>
                <c:pt idx="17">
                  <c:v>177</c:v>
                </c:pt>
                <c:pt idx="18">
                  <c:v>157</c:v>
                </c:pt>
                <c:pt idx="19">
                  <c:v>202</c:v>
                </c:pt>
                <c:pt idx="20">
                  <c:v>206</c:v>
                </c:pt>
                <c:pt idx="21">
                  <c:v>222</c:v>
                </c:pt>
              </c:numCache>
            </c:numRef>
          </c:val>
        </c:ser>
        <c:ser>
          <c:idx val="1"/>
          <c:order val="1"/>
          <c:tx>
            <c:strRef>
              <c:f>диаграммы!$Q$338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диаграммы!$O$339:$O$360</c:f>
              <c:strCache>
                <c:ptCount val="22"/>
                <c:pt idx="0">
                  <c:v>ГО Пелым</c:v>
                </c:pt>
                <c:pt idx="1">
                  <c:v>Таборинский МР</c:v>
                </c:pt>
                <c:pt idx="2">
                  <c:v>Сосьвинский ГО</c:v>
                </c:pt>
                <c:pt idx="3">
                  <c:v>Артинский ГО</c:v>
                </c:pt>
                <c:pt idx="4">
                  <c:v>ГО Нижняя Салда</c:v>
                </c:pt>
                <c:pt idx="5">
                  <c:v>Шалинский ГО</c:v>
                </c:pt>
                <c:pt idx="6">
                  <c:v>ГО Дегтярск</c:v>
                </c:pt>
                <c:pt idx="7">
                  <c:v>МО город Ирбит</c:v>
                </c:pt>
                <c:pt idx="8">
                  <c:v>Арамильский ГО</c:v>
                </c:pt>
                <c:pt idx="9">
                  <c:v>МО Камышловский МР</c:v>
                </c:pt>
                <c:pt idx="10">
                  <c:v>ГО Сухой Лог</c:v>
                </c:pt>
                <c:pt idx="11">
                  <c:v>Кировградский ГО</c:v>
                </c:pt>
                <c:pt idx="12">
                  <c:v>Верхнесалдинский ГО</c:v>
                </c:pt>
                <c:pt idx="13">
                  <c:v>Нижнесергинский МР</c:v>
                </c:pt>
                <c:pt idx="14">
                  <c:v>Режевской ГО</c:v>
                </c:pt>
                <c:pt idx="15">
                  <c:v>Асбестовский ГО</c:v>
                </c:pt>
                <c:pt idx="16">
                  <c:v>МО город Алапаевск</c:v>
                </c:pt>
                <c:pt idx="17">
                  <c:v>Горноуральский ГО</c:v>
                </c:pt>
                <c:pt idx="18">
                  <c:v>Невьянский ГО</c:v>
                </c:pt>
                <c:pt idx="19">
                  <c:v>Артёмовский ГО</c:v>
                </c:pt>
                <c:pt idx="20">
                  <c:v>Белоярский ГО</c:v>
                </c:pt>
                <c:pt idx="21">
                  <c:v>Сысертский ГО</c:v>
                </c:pt>
              </c:strCache>
            </c:strRef>
          </c:cat>
          <c:val>
            <c:numRef>
              <c:f>диаграммы!$Q$339:$Q$360</c:f>
              <c:numCache>
                <c:formatCode>General</c:formatCode>
                <c:ptCount val="22"/>
                <c:pt idx="0">
                  <c:v>4</c:v>
                </c:pt>
                <c:pt idx="1">
                  <c:v>11</c:v>
                </c:pt>
                <c:pt idx="2">
                  <c:v>32</c:v>
                </c:pt>
                <c:pt idx="3">
                  <c:v>40</c:v>
                </c:pt>
                <c:pt idx="4">
                  <c:v>48</c:v>
                </c:pt>
                <c:pt idx="5">
                  <c:v>56</c:v>
                </c:pt>
                <c:pt idx="6">
                  <c:v>60</c:v>
                </c:pt>
                <c:pt idx="7">
                  <c:v>61</c:v>
                </c:pt>
                <c:pt idx="8">
                  <c:v>73</c:v>
                </c:pt>
                <c:pt idx="9">
                  <c:v>74</c:v>
                </c:pt>
                <c:pt idx="10">
                  <c:v>85</c:v>
                </c:pt>
                <c:pt idx="11">
                  <c:v>86</c:v>
                </c:pt>
                <c:pt idx="12">
                  <c:v>96</c:v>
                </c:pt>
                <c:pt idx="13">
                  <c:v>99</c:v>
                </c:pt>
                <c:pt idx="14">
                  <c:v>133</c:v>
                </c:pt>
                <c:pt idx="15">
                  <c:v>145</c:v>
                </c:pt>
                <c:pt idx="16">
                  <c:v>166</c:v>
                </c:pt>
                <c:pt idx="17">
                  <c:v>195</c:v>
                </c:pt>
                <c:pt idx="18">
                  <c:v>204</c:v>
                </c:pt>
                <c:pt idx="19">
                  <c:v>222</c:v>
                </c:pt>
                <c:pt idx="20">
                  <c:v>226</c:v>
                </c:pt>
                <c:pt idx="21">
                  <c:v>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4091064"/>
        <c:axId val="254068720"/>
      </c:barChart>
      <c:catAx>
        <c:axId val="254091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068720"/>
        <c:crosses val="autoZero"/>
        <c:auto val="1"/>
        <c:lblAlgn val="ctr"/>
        <c:lblOffset val="100"/>
        <c:noMultiLvlLbl val="0"/>
      </c:catAx>
      <c:valAx>
        <c:axId val="25406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091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2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людей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15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диаграммы!$P$411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диаграммы!$O$412:$O$438</c:f>
              <c:strCache>
                <c:ptCount val="27"/>
                <c:pt idx="0">
                  <c:v>Арамильский ГО</c:v>
                </c:pt>
                <c:pt idx="1">
                  <c:v>Бисертский ГО</c:v>
                </c:pt>
                <c:pt idx="2">
                  <c:v>ГО Верхотурский</c:v>
                </c:pt>
                <c:pt idx="3">
                  <c:v>Камышловский ГО</c:v>
                </c:pt>
                <c:pt idx="4">
                  <c:v>Таборинский МР</c:v>
                </c:pt>
                <c:pt idx="5">
                  <c:v>ГО Верхнее Дуброво</c:v>
                </c:pt>
                <c:pt idx="6">
                  <c:v>МО город Ирбит</c:v>
                </c:pt>
                <c:pt idx="7">
                  <c:v>МО Алапаевское</c:v>
                </c:pt>
                <c:pt idx="8">
                  <c:v>Слободо-Туринский МР</c:v>
                </c:pt>
                <c:pt idx="9">
                  <c:v>Североуральский ГО</c:v>
                </c:pt>
                <c:pt idx="10">
                  <c:v>Полевской ГО</c:v>
                </c:pt>
                <c:pt idx="11">
                  <c:v>ГО Карпинск</c:v>
                </c:pt>
                <c:pt idx="12">
                  <c:v>Сысертский ГО</c:v>
                </c:pt>
                <c:pt idx="13">
                  <c:v>ГО Красноуфимск</c:v>
                </c:pt>
                <c:pt idx="14">
                  <c:v>Туринский ГО</c:v>
                </c:pt>
                <c:pt idx="15">
                  <c:v>ГО Красноуральск</c:v>
                </c:pt>
                <c:pt idx="16">
                  <c:v>Асбестовский ГО</c:v>
                </c:pt>
                <c:pt idx="17">
                  <c:v>Верхнесалдинский ГО</c:v>
                </c:pt>
                <c:pt idx="18">
                  <c:v>Артинский ГО</c:v>
                </c:pt>
                <c:pt idx="19">
                  <c:v>Качканарский ГО</c:v>
                </c:pt>
                <c:pt idx="20">
                  <c:v>Невьянский ГО</c:v>
                </c:pt>
                <c:pt idx="21">
                  <c:v>Каменский ГО</c:v>
                </c:pt>
                <c:pt idx="22">
                  <c:v>Шалинский ГО</c:v>
                </c:pt>
                <c:pt idx="23">
                  <c:v>Талицкий ГО</c:v>
                </c:pt>
                <c:pt idx="24">
                  <c:v>Тавдинский ГО</c:v>
                </c:pt>
                <c:pt idx="25">
                  <c:v>ГО Верхняя Пышма</c:v>
                </c:pt>
                <c:pt idx="26">
                  <c:v>Артёмовский ГО</c:v>
                </c:pt>
              </c:strCache>
            </c:strRef>
          </c:cat>
          <c:val>
            <c:numRef>
              <c:f>диаграммы!$P$412:$P$438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1</c:v>
                </c:pt>
                <c:pt idx="20">
                  <c:v>3</c:v>
                </c:pt>
                <c:pt idx="21">
                  <c:v>2</c:v>
                </c:pt>
                <c:pt idx="22">
                  <c:v>3</c:v>
                </c:pt>
                <c:pt idx="23">
                  <c:v>5</c:v>
                </c:pt>
                <c:pt idx="24">
                  <c:v>5</c:v>
                </c:pt>
                <c:pt idx="25">
                  <c:v>3</c:v>
                </c:pt>
                <c:pt idx="26">
                  <c:v>1</c:v>
                </c:pt>
              </c:numCache>
            </c:numRef>
          </c:val>
        </c:ser>
        <c:ser>
          <c:idx val="1"/>
          <c:order val="1"/>
          <c:tx>
            <c:strRef>
              <c:f>диаграммы!$Q$411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диаграммы!$O$412:$O$438</c:f>
              <c:strCache>
                <c:ptCount val="27"/>
                <c:pt idx="0">
                  <c:v>Арамильский ГО</c:v>
                </c:pt>
                <c:pt idx="1">
                  <c:v>Бисертский ГО</c:v>
                </c:pt>
                <c:pt idx="2">
                  <c:v>ГО Верхотурский</c:v>
                </c:pt>
                <c:pt idx="3">
                  <c:v>Камышловский ГО</c:v>
                </c:pt>
                <c:pt idx="4">
                  <c:v>Таборинский МР</c:v>
                </c:pt>
                <c:pt idx="5">
                  <c:v>ГО Верхнее Дуброво</c:v>
                </c:pt>
                <c:pt idx="6">
                  <c:v>МО город Ирбит</c:v>
                </c:pt>
                <c:pt idx="7">
                  <c:v>МО Алапаевское</c:v>
                </c:pt>
                <c:pt idx="8">
                  <c:v>Слободо-Туринский МР</c:v>
                </c:pt>
                <c:pt idx="9">
                  <c:v>Североуральский ГО</c:v>
                </c:pt>
                <c:pt idx="10">
                  <c:v>Полевской ГО</c:v>
                </c:pt>
                <c:pt idx="11">
                  <c:v>ГО Карпинск</c:v>
                </c:pt>
                <c:pt idx="12">
                  <c:v>Сысертский ГО</c:v>
                </c:pt>
                <c:pt idx="13">
                  <c:v>ГО Красноуфимск</c:v>
                </c:pt>
                <c:pt idx="14">
                  <c:v>Туринский ГО</c:v>
                </c:pt>
                <c:pt idx="15">
                  <c:v>ГО Красноуральск</c:v>
                </c:pt>
                <c:pt idx="16">
                  <c:v>Асбестовский ГО</c:v>
                </c:pt>
                <c:pt idx="17">
                  <c:v>Верхнесалдинский ГО</c:v>
                </c:pt>
                <c:pt idx="18">
                  <c:v>Артинский ГО</c:v>
                </c:pt>
                <c:pt idx="19">
                  <c:v>Качканарский ГО</c:v>
                </c:pt>
                <c:pt idx="20">
                  <c:v>Невьянский ГО</c:v>
                </c:pt>
                <c:pt idx="21">
                  <c:v>Каменский ГО</c:v>
                </c:pt>
                <c:pt idx="22">
                  <c:v>Шалинский ГО</c:v>
                </c:pt>
                <c:pt idx="23">
                  <c:v>Талицкий ГО</c:v>
                </c:pt>
                <c:pt idx="24">
                  <c:v>Тавдинский ГО</c:v>
                </c:pt>
                <c:pt idx="25">
                  <c:v>ГО Верхняя Пышма</c:v>
                </c:pt>
                <c:pt idx="26">
                  <c:v>Артёмовский ГО</c:v>
                </c:pt>
              </c:strCache>
            </c:strRef>
          </c:cat>
          <c:val>
            <c:numRef>
              <c:f>диаграммы!$Q$412:$Q$438</c:f>
              <c:numCache>
                <c:formatCode>General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6</c:v>
                </c:pt>
                <c:pt idx="21">
                  <c:v>6</c:v>
                </c:pt>
                <c:pt idx="22">
                  <c:v>6</c:v>
                </c:pt>
                <c:pt idx="23">
                  <c:v>7</c:v>
                </c:pt>
                <c:pt idx="24">
                  <c:v>7</c:v>
                </c:pt>
                <c:pt idx="25">
                  <c:v>8</c:v>
                </c:pt>
                <c:pt idx="2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4067152"/>
        <c:axId val="254070288"/>
      </c:barChart>
      <c:catAx>
        <c:axId val="254067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070288"/>
        <c:crosses val="autoZero"/>
        <c:auto val="1"/>
        <c:lblAlgn val="ctr"/>
        <c:lblOffset val="100"/>
        <c:noMultiLvlLbl val="0"/>
      </c:catAx>
      <c:valAx>
        <c:axId val="25407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06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2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детей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15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диаграммы!$P$482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диаграммы!$O$483:$O$489</c:f>
              <c:strCache>
                <c:ptCount val="7"/>
                <c:pt idx="0">
                  <c:v>Невьянский ГО</c:v>
                </c:pt>
                <c:pt idx="1">
                  <c:v>Белоярский ГО</c:v>
                </c:pt>
                <c:pt idx="2">
                  <c:v>ГО Заречный</c:v>
                </c:pt>
                <c:pt idx="3">
                  <c:v>МО город Ирбит</c:v>
                </c:pt>
                <c:pt idx="4">
                  <c:v>Туринский ГО</c:v>
                </c:pt>
                <c:pt idx="5">
                  <c:v>Талицкий ГО</c:v>
                </c:pt>
                <c:pt idx="6">
                  <c:v>Тавдинский ГО</c:v>
                </c:pt>
              </c:strCache>
            </c:strRef>
          </c:cat>
          <c:val>
            <c:numRef>
              <c:f>диаграммы!$P$483:$P$489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диаграммы!$Q$482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диаграммы!$O$483:$O$489</c:f>
              <c:strCache>
                <c:ptCount val="7"/>
                <c:pt idx="0">
                  <c:v>Невьянский ГО</c:v>
                </c:pt>
                <c:pt idx="1">
                  <c:v>Белоярский ГО</c:v>
                </c:pt>
                <c:pt idx="2">
                  <c:v>ГО Заречный</c:v>
                </c:pt>
                <c:pt idx="3">
                  <c:v>МО город Ирбит</c:v>
                </c:pt>
                <c:pt idx="4">
                  <c:v>Туринский ГО</c:v>
                </c:pt>
                <c:pt idx="5">
                  <c:v>Талицкий ГО</c:v>
                </c:pt>
                <c:pt idx="6">
                  <c:v>Тавдинский ГО</c:v>
                </c:pt>
              </c:strCache>
            </c:strRef>
          </c:cat>
          <c:val>
            <c:numRef>
              <c:f>диаграммы!$Q$483:$Q$489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4073816"/>
        <c:axId val="254067936"/>
      </c:barChart>
      <c:catAx>
        <c:axId val="254073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067936"/>
        <c:crosses val="autoZero"/>
        <c:auto val="1"/>
        <c:lblAlgn val="ctr"/>
        <c:lblOffset val="100"/>
        <c:noMultiLvlLbl val="0"/>
      </c:catAx>
      <c:valAx>
        <c:axId val="25406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073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2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травмированных людей, чел.</a:t>
            </a:r>
          </a:p>
        </c:rich>
      </c:tx>
      <c:layout>
        <c:manualLayout>
          <c:xMode val="edge"/>
          <c:yMode val="edge"/>
          <c:x val="0.4702513465441715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диаграммы!$P$555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диаграммы!$O$556:$O$582</c:f>
              <c:strCache>
                <c:ptCount val="27"/>
                <c:pt idx="0">
                  <c:v>Арамильский ГО</c:v>
                </c:pt>
                <c:pt idx="1">
                  <c:v>ГО Дегтярск</c:v>
                </c:pt>
                <c:pt idx="2">
                  <c:v>ГО Староуткинск</c:v>
                </c:pt>
                <c:pt idx="3">
                  <c:v>ГО Верхотурский</c:v>
                </c:pt>
                <c:pt idx="4">
                  <c:v>Байкаловский МР</c:v>
                </c:pt>
                <c:pt idx="5">
                  <c:v>Пышминский ГО</c:v>
                </c:pt>
                <c:pt idx="6">
                  <c:v>Тугулымский ГО</c:v>
                </c:pt>
                <c:pt idx="7">
                  <c:v>ГО Сухой Лог</c:v>
                </c:pt>
                <c:pt idx="8">
                  <c:v>Шалинский ГО</c:v>
                </c:pt>
                <c:pt idx="9">
                  <c:v>Качканарский ГО</c:v>
                </c:pt>
                <c:pt idx="10">
                  <c:v>Тавдинский ГО</c:v>
                </c:pt>
                <c:pt idx="11">
                  <c:v>ГО Богданович</c:v>
                </c:pt>
                <c:pt idx="12">
                  <c:v>Белоярский ГО</c:v>
                </c:pt>
                <c:pt idx="13">
                  <c:v>Артинский ГО</c:v>
                </c:pt>
                <c:pt idx="14">
                  <c:v>Камышловский ГО</c:v>
                </c:pt>
                <c:pt idx="15">
                  <c:v>Верхнесалдинский ГО</c:v>
                </c:pt>
                <c:pt idx="16">
                  <c:v>МО Красноуфимский округ</c:v>
                </c:pt>
                <c:pt idx="17">
                  <c:v>Североуральский ГО</c:v>
                </c:pt>
                <c:pt idx="18">
                  <c:v>Ачитский ГО</c:v>
                </c:pt>
                <c:pt idx="19">
                  <c:v>ГО Карпинск</c:v>
                </c:pt>
                <c:pt idx="20">
                  <c:v>ГО Верхняя Пышма</c:v>
                </c:pt>
                <c:pt idx="21">
                  <c:v>Сысертский ГО</c:v>
                </c:pt>
                <c:pt idx="22">
                  <c:v>Невьянский ГО</c:v>
                </c:pt>
                <c:pt idx="23">
                  <c:v>Березовский ГО</c:v>
                </c:pt>
                <c:pt idx="24">
                  <c:v>Каменский ГО</c:v>
                </c:pt>
                <c:pt idx="25">
                  <c:v>ГО Первоуральск</c:v>
                </c:pt>
                <c:pt idx="26">
                  <c:v>Талицкий ГО</c:v>
                </c:pt>
              </c:strCache>
            </c:strRef>
          </c:cat>
          <c:val>
            <c:numRef>
              <c:f>диаграммы!$P$556:$P$582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1</c:v>
                </c:pt>
                <c:pt idx="19">
                  <c:v>1</c:v>
                </c:pt>
                <c:pt idx="20">
                  <c:v>4</c:v>
                </c:pt>
                <c:pt idx="21">
                  <c:v>3</c:v>
                </c:pt>
                <c:pt idx="22">
                  <c:v>5</c:v>
                </c:pt>
                <c:pt idx="23">
                  <c:v>3</c:v>
                </c:pt>
                <c:pt idx="24">
                  <c:v>5</c:v>
                </c:pt>
                <c:pt idx="25">
                  <c:v>7</c:v>
                </c:pt>
                <c:pt idx="26">
                  <c:v>2</c:v>
                </c:pt>
              </c:numCache>
            </c:numRef>
          </c:val>
        </c:ser>
        <c:ser>
          <c:idx val="1"/>
          <c:order val="1"/>
          <c:tx>
            <c:strRef>
              <c:f>диаграммы!$Q$555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диаграммы!$O$556:$O$582</c:f>
              <c:strCache>
                <c:ptCount val="27"/>
                <c:pt idx="0">
                  <c:v>Арамильский ГО</c:v>
                </c:pt>
                <c:pt idx="1">
                  <c:v>ГО Дегтярск</c:v>
                </c:pt>
                <c:pt idx="2">
                  <c:v>ГО Староуткинск</c:v>
                </c:pt>
                <c:pt idx="3">
                  <c:v>ГО Верхотурский</c:v>
                </c:pt>
                <c:pt idx="4">
                  <c:v>Байкаловский МР</c:v>
                </c:pt>
                <c:pt idx="5">
                  <c:v>Пышминский ГО</c:v>
                </c:pt>
                <c:pt idx="6">
                  <c:v>Тугулымский ГО</c:v>
                </c:pt>
                <c:pt idx="7">
                  <c:v>ГО Сухой Лог</c:v>
                </c:pt>
                <c:pt idx="8">
                  <c:v>Шалинский ГО</c:v>
                </c:pt>
                <c:pt idx="9">
                  <c:v>Качканарский ГО</c:v>
                </c:pt>
                <c:pt idx="10">
                  <c:v>Тавдинский ГО</c:v>
                </c:pt>
                <c:pt idx="11">
                  <c:v>ГО Богданович</c:v>
                </c:pt>
                <c:pt idx="12">
                  <c:v>Белоярский ГО</c:v>
                </c:pt>
                <c:pt idx="13">
                  <c:v>Артинский ГО</c:v>
                </c:pt>
                <c:pt idx="14">
                  <c:v>Камышловский ГО</c:v>
                </c:pt>
                <c:pt idx="15">
                  <c:v>Верхнесалдинский ГО</c:v>
                </c:pt>
                <c:pt idx="16">
                  <c:v>МО Красноуфимский округ</c:v>
                </c:pt>
                <c:pt idx="17">
                  <c:v>Североуральский ГО</c:v>
                </c:pt>
                <c:pt idx="18">
                  <c:v>Ачитский ГО</c:v>
                </c:pt>
                <c:pt idx="19">
                  <c:v>ГО Карпинск</c:v>
                </c:pt>
                <c:pt idx="20">
                  <c:v>ГО Верхняя Пышма</c:v>
                </c:pt>
                <c:pt idx="21">
                  <c:v>Сысертский ГО</c:v>
                </c:pt>
                <c:pt idx="22">
                  <c:v>Невьянский ГО</c:v>
                </c:pt>
                <c:pt idx="23">
                  <c:v>Березовский ГО</c:v>
                </c:pt>
                <c:pt idx="24">
                  <c:v>Каменский ГО</c:v>
                </c:pt>
                <c:pt idx="25">
                  <c:v>ГО Первоуральск</c:v>
                </c:pt>
                <c:pt idx="26">
                  <c:v>Талицкий ГО</c:v>
                </c:pt>
              </c:strCache>
            </c:strRef>
          </c:cat>
          <c:val>
            <c:numRef>
              <c:f>диаграммы!$Q$556:$Q$582</c:f>
              <c:numCache>
                <c:formatCode>General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5</c:v>
                </c:pt>
                <c:pt idx="20">
                  <c:v>6</c:v>
                </c:pt>
                <c:pt idx="21">
                  <c:v>6</c:v>
                </c:pt>
                <c:pt idx="22">
                  <c:v>7</c:v>
                </c:pt>
                <c:pt idx="23">
                  <c:v>8</c:v>
                </c:pt>
                <c:pt idx="24">
                  <c:v>8</c:v>
                </c:pt>
                <c:pt idx="25">
                  <c:v>8</c:v>
                </c:pt>
                <c:pt idx="2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4066368"/>
        <c:axId val="254074208"/>
      </c:barChart>
      <c:catAx>
        <c:axId val="254066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074208"/>
        <c:crosses val="autoZero"/>
        <c:auto val="1"/>
        <c:lblAlgn val="ctr"/>
        <c:lblOffset val="100"/>
        <c:noMultiLvlLbl val="0"/>
      </c:catAx>
      <c:valAx>
        <c:axId val="25407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406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2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в зданиях, сооружениях, ед.</a:t>
            </a:r>
          </a:p>
        </c:rich>
      </c:tx>
      <c:layout>
        <c:manualLayout>
          <c:xMode val="edge"/>
          <c:yMode val="edge"/>
          <c:x val="0.41256066875282393"/>
          <c:y val="0.9779680933007273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диаграммы!$P$628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диаграммы!$O$629:$O$655</c:f>
              <c:strCache>
                <c:ptCount val="27"/>
                <c:pt idx="0">
                  <c:v>ГО Пелым</c:v>
                </c:pt>
                <c:pt idx="1">
                  <c:v>Таборинский МР</c:v>
                </c:pt>
                <c:pt idx="2">
                  <c:v>ГО Староуткинск</c:v>
                </c:pt>
                <c:pt idx="3">
                  <c:v>Махневское МО</c:v>
                </c:pt>
                <c:pt idx="4">
                  <c:v>ГО Верх-Нейвинский</c:v>
                </c:pt>
                <c:pt idx="5">
                  <c:v>ГО Заречный</c:v>
                </c:pt>
                <c:pt idx="6">
                  <c:v>Байкаловский МР</c:v>
                </c:pt>
                <c:pt idx="7">
                  <c:v>Сосьвинский ГО</c:v>
                </c:pt>
                <c:pt idx="8">
                  <c:v>ГО Нижняя Салда</c:v>
                </c:pt>
                <c:pt idx="9">
                  <c:v>Туринский ГО</c:v>
                </c:pt>
                <c:pt idx="10">
                  <c:v>Пышминский ГО</c:v>
                </c:pt>
                <c:pt idx="11">
                  <c:v>ГО Верхотурский</c:v>
                </c:pt>
                <c:pt idx="12">
                  <c:v>Арамильский ГО</c:v>
                </c:pt>
                <c:pt idx="13">
                  <c:v>Шалинский ГО</c:v>
                </c:pt>
                <c:pt idx="14">
                  <c:v>ГО Карпинск</c:v>
                </c:pt>
                <c:pt idx="15">
                  <c:v>МО город Алапаевск</c:v>
                </c:pt>
                <c:pt idx="16">
                  <c:v>Ирбитское МО</c:v>
                </c:pt>
                <c:pt idx="17">
                  <c:v>МО город Ирбит</c:v>
                </c:pt>
                <c:pt idx="18">
                  <c:v>Кировградский ГО</c:v>
                </c:pt>
                <c:pt idx="19">
                  <c:v>Тугулымский ГО</c:v>
                </c:pt>
                <c:pt idx="20">
                  <c:v>Верхнесалдинский ГО</c:v>
                </c:pt>
                <c:pt idx="21">
                  <c:v>Талицкий ГО</c:v>
                </c:pt>
                <c:pt idx="22">
                  <c:v>Асбестовский ГО</c:v>
                </c:pt>
                <c:pt idx="23">
                  <c:v>Белоярский ГО</c:v>
                </c:pt>
                <c:pt idx="24">
                  <c:v>ГО Верхняя Пышма</c:v>
                </c:pt>
                <c:pt idx="25">
                  <c:v>Горноуральский ГО</c:v>
                </c:pt>
                <c:pt idx="26">
                  <c:v>Каменский ГО</c:v>
                </c:pt>
              </c:strCache>
            </c:strRef>
          </c:cat>
          <c:val>
            <c:numRef>
              <c:f>диаграммы!$P$629:$P$655</c:f>
              <c:numCache>
                <c:formatCode>General</c:formatCode>
                <c:ptCount val="27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13</c:v>
                </c:pt>
                <c:pt idx="5">
                  <c:v>13</c:v>
                </c:pt>
                <c:pt idx="6">
                  <c:v>11</c:v>
                </c:pt>
                <c:pt idx="7">
                  <c:v>10</c:v>
                </c:pt>
                <c:pt idx="8">
                  <c:v>15</c:v>
                </c:pt>
                <c:pt idx="9">
                  <c:v>23</c:v>
                </c:pt>
                <c:pt idx="10">
                  <c:v>22</c:v>
                </c:pt>
                <c:pt idx="11">
                  <c:v>19</c:v>
                </c:pt>
                <c:pt idx="12">
                  <c:v>28</c:v>
                </c:pt>
                <c:pt idx="13">
                  <c:v>28</c:v>
                </c:pt>
                <c:pt idx="14">
                  <c:v>27</c:v>
                </c:pt>
                <c:pt idx="15">
                  <c:v>27</c:v>
                </c:pt>
                <c:pt idx="16">
                  <c:v>33</c:v>
                </c:pt>
                <c:pt idx="17">
                  <c:v>33</c:v>
                </c:pt>
                <c:pt idx="18">
                  <c:v>29</c:v>
                </c:pt>
                <c:pt idx="19">
                  <c:v>32</c:v>
                </c:pt>
                <c:pt idx="20">
                  <c:v>41</c:v>
                </c:pt>
                <c:pt idx="21">
                  <c:v>70</c:v>
                </c:pt>
                <c:pt idx="22">
                  <c:v>62</c:v>
                </c:pt>
                <c:pt idx="23">
                  <c:v>64</c:v>
                </c:pt>
                <c:pt idx="24">
                  <c:v>63</c:v>
                </c:pt>
                <c:pt idx="25">
                  <c:v>71</c:v>
                </c:pt>
                <c:pt idx="26">
                  <c:v>75</c:v>
                </c:pt>
              </c:numCache>
            </c:numRef>
          </c:val>
        </c:ser>
        <c:ser>
          <c:idx val="1"/>
          <c:order val="1"/>
          <c:tx>
            <c:strRef>
              <c:f>диаграммы!$Q$628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диаграммы!$O$629:$O$655</c:f>
              <c:strCache>
                <c:ptCount val="27"/>
                <c:pt idx="0">
                  <c:v>ГО Пелым</c:v>
                </c:pt>
                <c:pt idx="1">
                  <c:v>Таборинский МР</c:v>
                </c:pt>
                <c:pt idx="2">
                  <c:v>ГО Староуткинск</c:v>
                </c:pt>
                <c:pt idx="3">
                  <c:v>Махневское МО</c:v>
                </c:pt>
                <c:pt idx="4">
                  <c:v>ГО Верх-Нейвинский</c:v>
                </c:pt>
                <c:pt idx="5">
                  <c:v>ГО Заречный</c:v>
                </c:pt>
                <c:pt idx="6">
                  <c:v>Байкаловский МР</c:v>
                </c:pt>
                <c:pt idx="7">
                  <c:v>Сосьвинский ГО</c:v>
                </c:pt>
                <c:pt idx="8">
                  <c:v>ГО Нижняя Салда</c:v>
                </c:pt>
                <c:pt idx="9">
                  <c:v>Туринский ГО</c:v>
                </c:pt>
                <c:pt idx="10">
                  <c:v>Пышминский ГО</c:v>
                </c:pt>
                <c:pt idx="11">
                  <c:v>ГО Верхотурский</c:v>
                </c:pt>
                <c:pt idx="12">
                  <c:v>Арамильский ГО</c:v>
                </c:pt>
                <c:pt idx="13">
                  <c:v>Шалинский ГО</c:v>
                </c:pt>
                <c:pt idx="14">
                  <c:v>ГО Карпинск</c:v>
                </c:pt>
                <c:pt idx="15">
                  <c:v>МО город Алапаевск</c:v>
                </c:pt>
                <c:pt idx="16">
                  <c:v>Ирбитское МО</c:v>
                </c:pt>
                <c:pt idx="17">
                  <c:v>МО город Ирбит</c:v>
                </c:pt>
                <c:pt idx="18">
                  <c:v>Кировградский ГО</c:v>
                </c:pt>
                <c:pt idx="19">
                  <c:v>Тугулымский ГО</c:v>
                </c:pt>
                <c:pt idx="20">
                  <c:v>Верхнесалдинский ГО</c:v>
                </c:pt>
                <c:pt idx="21">
                  <c:v>Талицкий ГО</c:v>
                </c:pt>
                <c:pt idx="22">
                  <c:v>Асбестовский ГО</c:v>
                </c:pt>
                <c:pt idx="23">
                  <c:v>Белоярский ГО</c:v>
                </c:pt>
                <c:pt idx="24">
                  <c:v>ГО Верхняя Пышма</c:v>
                </c:pt>
                <c:pt idx="25">
                  <c:v>Горноуральский ГО</c:v>
                </c:pt>
                <c:pt idx="26">
                  <c:v>Каменский ГО</c:v>
                </c:pt>
              </c:strCache>
            </c:strRef>
          </c:cat>
          <c:val>
            <c:numRef>
              <c:f>диаграммы!$Q$629:$Q$655</c:f>
              <c:numCache>
                <c:formatCode>General</c:formatCode>
                <c:ptCount val="27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15</c:v>
                </c:pt>
                <c:pt idx="5">
                  <c:v>16</c:v>
                </c:pt>
                <c:pt idx="6">
                  <c:v>19</c:v>
                </c:pt>
                <c:pt idx="7">
                  <c:v>20</c:v>
                </c:pt>
                <c:pt idx="8">
                  <c:v>22</c:v>
                </c:pt>
                <c:pt idx="9">
                  <c:v>25</c:v>
                </c:pt>
                <c:pt idx="10">
                  <c:v>26</c:v>
                </c:pt>
                <c:pt idx="11">
                  <c:v>27</c:v>
                </c:pt>
                <c:pt idx="12">
                  <c:v>33</c:v>
                </c:pt>
                <c:pt idx="13">
                  <c:v>35</c:v>
                </c:pt>
                <c:pt idx="14">
                  <c:v>36</c:v>
                </c:pt>
                <c:pt idx="15">
                  <c:v>36</c:v>
                </c:pt>
                <c:pt idx="16">
                  <c:v>42</c:v>
                </c:pt>
                <c:pt idx="17">
                  <c:v>43</c:v>
                </c:pt>
                <c:pt idx="18">
                  <c:v>46</c:v>
                </c:pt>
                <c:pt idx="19">
                  <c:v>49</c:v>
                </c:pt>
                <c:pt idx="20">
                  <c:v>53</c:v>
                </c:pt>
                <c:pt idx="21">
                  <c:v>80</c:v>
                </c:pt>
                <c:pt idx="22">
                  <c:v>81</c:v>
                </c:pt>
                <c:pt idx="23">
                  <c:v>85</c:v>
                </c:pt>
                <c:pt idx="24">
                  <c:v>85</c:v>
                </c:pt>
                <c:pt idx="25">
                  <c:v>99</c:v>
                </c:pt>
                <c:pt idx="26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935176"/>
        <c:axId val="207931648"/>
      </c:barChart>
      <c:catAx>
        <c:axId val="207935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931648"/>
        <c:crosses val="autoZero"/>
        <c:auto val="1"/>
        <c:lblAlgn val="ctr"/>
        <c:lblOffset val="100"/>
        <c:noMultiLvlLbl val="0"/>
      </c:catAx>
      <c:valAx>
        <c:axId val="20793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935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2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344E-2"/>
          <c:y val="0.2057094607560932"/>
          <c:w val="0.90361781762522564"/>
          <c:h val="0.5742133179811936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диаграммы!$P$28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диаграммы!$O$29:$O$35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диаграммы!$P$29:$P$35</c:f>
              <c:numCache>
                <c:formatCode>General</c:formatCode>
                <c:ptCount val="7"/>
                <c:pt idx="0">
                  <c:v>1196</c:v>
                </c:pt>
                <c:pt idx="1">
                  <c:v>1064</c:v>
                </c:pt>
                <c:pt idx="2">
                  <c:v>1146</c:v>
                </c:pt>
                <c:pt idx="3">
                  <c:v>1130</c:v>
                </c:pt>
                <c:pt idx="4">
                  <c:v>1175</c:v>
                </c:pt>
                <c:pt idx="5">
                  <c:v>1377</c:v>
                </c:pt>
                <c:pt idx="6">
                  <c:v>1346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43604616"/>
        <c:axId val="243606576"/>
      </c:barChart>
      <c:lineChart>
        <c:grouping val="standard"/>
        <c:varyColors val="0"/>
        <c:ser>
          <c:idx val="0"/>
          <c:order val="1"/>
          <c:tx>
            <c:strRef>
              <c:f>диаграммы!$Q$28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2"/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диаграммы!$O$29:$O$35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диаграммы!$Q$29:$Q$35</c:f>
              <c:numCache>
                <c:formatCode>General</c:formatCode>
                <c:ptCount val="7"/>
                <c:pt idx="0">
                  <c:v>31</c:v>
                </c:pt>
                <c:pt idx="1">
                  <c:v>24</c:v>
                </c:pt>
                <c:pt idx="2">
                  <c:v>20</c:v>
                </c:pt>
                <c:pt idx="3">
                  <c:v>36</c:v>
                </c:pt>
                <c:pt idx="4">
                  <c:v>26</c:v>
                </c:pt>
                <c:pt idx="5">
                  <c:v>35</c:v>
                </c:pt>
                <c:pt idx="6">
                  <c:v>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диаграммы!$R$28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диаграммы!$O$29:$O$35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диаграммы!$R$29:$R$35</c:f>
              <c:numCache>
                <c:formatCode>General</c:formatCode>
                <c:ptCount val="7"/>
                <c:pt idx="0">
                  <c:v>8</c:v>
                </c:pt>
                <c:pt idx="1">
                  <c:v>11</c:v>
                </c:pt>
                <c:pt idx="2">
                  <c:v>4</c:v>
                </c:pt>
                <c:pt idx="3">
                  <c:v>10</c:v>
                </c:pt>
                <c:pt idx="4">
                  <c:v>9</c:v>
                </c:pt>
                <c:pt idx="5">
                  <c:v>15</c:v>
                </c:pt>
                <c:pt idx="6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604616"/>
        <c:axId val="243606576"/>
      </c:lineChart>
      <c:catAx>
        <c:axId val="243604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2436065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3606576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360461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356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на открытых территориях, ед.</a:t>
            </a:r>
          </a:p>
        </c:rich>
      </c:tx>
      <c:layout>
        <c:manualLayout>
          <c:xMode val="edge"/>
          <c:yMode val="edge"/>
          <c:x val="0.41256066875282393"/>
          <c:y val="0.9779680933007273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диаграммы!$P$701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диаграммы!$O$702:$O$725</c:f>
              <c:strCache>
                <c:ptCount val="24"/>
                <c:pt idx="0">
                  <c:v>Бисертский ГО</c:v>
                </c:pt>
                <c:pt idx="1">
                  <c:v>Таборинский МР</c:v>
                </c:pt>
                <c:pt idx="2">
                  <c:v>ГО Верхнее Дуброво</c:v>
                </c:pt>
                <c:pt idx="3">
                  <c:v>ГО Красноуфимск</c:v>
                </c:pt>
                <c:pt idx="4">
                  <c:v>Полевской ГО</c:v>
                </c:pt>
                <c:pt idx="5">
                  <c:v>ГО Верхний Тагил</c:v>
                </c:pt>
                <c:pt idx="6">
                  <c:v>ГО Дегтярск</c:v>
                </c:pt>
                <c:pt idx="7">
                  <c:v>ГО Нижняя Салда</c:v>
                </c:pt>
                <c:pt idx="8">
                  <c:v>Нижнесергинский МР</c:v>
                </c:pt>
                <c:pt idx="9">
                  <c:v>Арамильский ГО</c:v>
                </c:pt>
                <c:pt idx="10">
                  <c:v>Верхнесалдинский ГО</c:v>
                </c:pt>
                <c:pt idx="11">
                  <c:v>ГО Ревда</c:v>
                </c:pt>
                <c:pt idx="12">
                  <c:v>Тавдинский ГО</c:v>
                </c:pt>
                <c:pt idx="13">
                  <c:v>МО Камышловский МР</c:v>
                </c:pt>
                <c:pt idx="14">
                  <c:v>Асбестовский ГО</c:v>
                </c:pt>
                <c:pt idx="15">
                  <c:v>ГО Сухой Лог</c:v>
                </c:pt>
                <c:pt idx="16">
                  <c:v>ГО Богданович</c:v>
                </c:pt>
                <c:pt idx="17">
                  <c:v>Режевской ГО</c:v>
                </c:pt>
                <c:pt idx="18">
                  <c:v>МО Алапаевское</c:v>
                </c:pt>
                <c:pt idx="19">
                  <c:v>Невьянский ГО</c:v>
                </c:pt>
                <c:pt idx="20">
                  <c:v>МО город Алапаевск</c:v>
                </c:pt>
                <c:pt idx="21">
                  <c:v>Сысертский ГО</c:v>
                </c:pt>
                <c:pt idx="22">
                  <c:v>Артёмовский ГО</c:v>
                </c:pt>
                <c:pt idx="23">
                  <c:v>МО город Екатеринбург</c:v>
                </c:pt>
              </c:strCache>
            </c:strRef>
          </c:cat>
          <c:val>
            <c:numRef>
              <c:f>диаграммы!$P$702:$P$725</c:f>
              <c:numCache>
                <c:formatCode>General</c:formatCode>
                <c:ptCount val="2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20</c:v>
                </c:pt>
                <c:pt idx="7">
                  <c:v>18</c:v>
                </c:pt>
                <c:pt idx="8">
                  <c:v>8</c:v>
                </c:pt>
                <c:pt idx="9">
                  <c:v>37</c:v>
                </c:pt>
                <c:pt idx="10">
                  <c:v>37</c:v>
                </c:pt>
                <c:pt idx="11">
                  <c:v>38</c:v>
                </c:pt>
                <c:pt idx="12">
                  <c:v>36</c:v>
                </c:pt>
                <c:pt idx="13">
                  <c:v>35</c:v>
                </c:pt>
                <c:pt idx="14">
                  <c:v>28</c:v>
                </c:pt>
                <c:pt idx="15">
                  <c:v>45</c:v>
                </c:pt>
                <c:pt idx="16">
                  <c:v>60</c:v>
                </c:pt>
                <c:pt idx="17">
                  <c:v>51</c:v>
                </c:pt>
                <c:pt idx="18">
                  <c:v>83</c:v>
                </c:pt>
                <c:pt idx="19">
                  <c:v>62</c:v>
                </c:pt>
                <c:pt idx="20">
                  <c:v>121</c:v>
                </c:pt>
                <c:pt idx="21">
                  <c:v>118</c:v>
                </c:pt>
                <c:pt idx="22">
                  <c:v>136</c:v>
                </c:pt>
                <c:pt idx="23">
                  <c:v>841</c:v>
                </c:pt>
              </c:numCache>
            </c:numRef>
          </c:val>
        </c:ser>
        <c:ser>
          <c:idx val="1"/>
          <c:order val="1"/>
          <c:tx>
            <c:strRef>
              <c:f>диаграммы!$Q$701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диаграммы!$O$702:$O$725</c:f>
              <c:strCache>
                <c:ptCount val="24"/>
                <c:pt idx="0">
                  <c:v>Бисертский ГО</c:v>
                </c:pt>
                <c:pt idx="1">
                  <c:v>Таборинский МР</c:v>
                </c:pt>
                <c:pt idx="2">
                  <c:v>ГО Верхнее Дуброво</c:v>
                </c:pt>
                <c:pt idx="3">
                  <c:v>ГО Красноуфимск</c:v>
                </c:pt>
                <c:pt idx="4">
                  <c:v>Полевской ГО</c:v>
                </c:pt>
                <c:pt idx="5">
                  <c:v>ГО Верхний Тагил</c:v>
                </c:pt>
                <c:pt idx="6">
                  <c:v>ГО Дегтярск</c:v>
                </c:pt>
                <c:pt idx="7">
                  <c:v>ГО Нижняя Салда</c:v>
                </c:pt>
                <c:pt idx="8">
                  <c:v>Нижнесергинский МР</c:v>
                </c:pt>
                <c:pt idx="9">
                  <c:v>Арамильский ГО</c:v>
                </c:pt>
                <c:pt idx="10">
                  <c:v>Верхнесалдинский ГО</c:v>
                </c:pt>
                <c:pt idx="11">
                  <c:v>ГО Ревда</c:v>
                </c:pt>
                <c:pt idx="12">
                  <c:v>Тавдинский ГО</c:v>
                </c:pt>
                <c:pt idx="13">
                  <c:v>МО Камышловский МР</c:v>
                </c:pt>
                <c:pt idx="14">
                  <c:v>Асбестовский ГО</c:v>
                </c:pt>
                <c:pt idx="15">
                  <c:v>ГО Сухой Лог</c:v>
                </c:pt>
                <c:pt idx="16">
                  <c:v>ГО Богданович</c:v>
                </c:pt>
                <c:pt idx="17">
                  <c:v>Режевской ГО</c:v>
                </c:pt>
                <c:pt idx="18">
                  <c:v>МО Алапаевское</c:v>
                </c:pt>
                <c:pt idx="19">
                  <c:v>Невьянский ГО</c:v>
                </c:pt>
                <c:pt idx="20">
                  <c:v>МО город Алапаевск</c:v>
                </c:pt>
                <c:pt idx="21">
                  <c:v>Сысертский ГО</c:v>
                </c:pt>
                <c:pt idx="22">
                  <c:v>Артёмовский ГО</c:v>
                </c:pt>
                <c:pt idx="23">
                  <c:v>МО город Екатеринбург</c:v>
                </c:pt>
              </c:strCache>
            </c:strRef>
          </c:cat>
          <c:val>
            <c:numRef>
              <c:f>диаграммы!$Q$702:$Q$725</c:f>
              <c:numCache>
                <c:formatCode>General</c:formatCode>
                <c:ptCount val="24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10</c:v>
                </c:pt>
                <c:pt idx="5">
                  <c:v>11</c:v>
                </c:pt>
                <c:pt idx="6">
                  <c:v>23</c:v>
                </c:pt>
                <c:pt idx="7">
                  <c:v>24</c:v>
                </c:pt>
                <c:pt idx="8">
                  <c:v>34</c:v>
                </c:pt>
                <c:pt idx="9">
                  <c:v>38</c:v>
                </c:pt>
                <c:pt idx="10">
                  <c:v>39</c:v>
                </c:pt>
                <c:pt idx="11">
                  <c:v>40</c:v>
                </c:pt>
                <c:pt idx="12">
                  <c:v>46</c:v>
                </c:pt>
                <c:pt idx="13">
                  <c:v>52</c:v>
                </c:pt>
                <c:pt idx="14">
                  <c:v>57</c:v>
                </c:pt>
                <c:pt idx="15">
                  <c:v>59</c:v>
                </c:pt>
                <c:pt idx="16">
                  <c:v>63</c:v>
                </c:pt>
                <c:pt idx="17">
                  <c:v>81</c:v>
                </c:pt>
                <c:pt idx="18">
                  <c:v>90</c:v>
                </c:pt>
                <c:pt idx="19">
                  <c:v>105</c:v>
                </c:pt>
                <c:pt idx="20">
                  <c:v>127</c:v>
                </c:pt>
                <c:pt idx="21">
                  <c:v>140</c:v>
                </c:pt>
                <c:pt idx="22">
                  <c:v>167</c:v>
                </c:pt>
                <c:pt idx="23">
                  <c:v>892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927336"/>
        <c:axId val="207927728"/>
      </c:barChart>
      <c:catAx>
        <c:axId val="207927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927728"/>
        <c:crosses val="autoZero"/>
        <c:auto val="1"/>
        <c:lblAlgn val="ctr"/>
        <c:lblOffset val="100"/>
        <c:noMultiLvlLbl val="0"/>
      </c:catAx>
      <c:valAx>
        <c:axId val="20792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927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2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8373000825303E-2"/>
          <c:y val="0.17343942533499143"/>
          <c:w val="0.90163934426229508"/>
          <c:h val="0.609308335025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диаграммы!$P$47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диаграммы!$O$48:$O$60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диаграммы!$P$48:$P$60</c:f>
              <c:numCache>
                <c:formatCode>General</c:formatCode>
                <c:ptCount val="13"/>
                <c:pt idx="0">
                  <c:v>15</c:v>
                </c:pt>
                <c:pt idx="1">
                  <c:v>32</c:v>
                </c:pt>
                <c:pt idx="2">
                  <c:v>20</c:v>
                </c:pt>
                <c:pt idx="3">
                  <c:v>15</c:v>
                </c:pt>
                <c:pt idx="4">
                  <c:v>8</c:v>
                </c:pt>
                <c:pt idx="5">
                  <c:v>9</c:v>
                </c:pt>
                <c:pt idx="6">
                  <c:v>5</c:v>
                </c:pt>
                <c:pt idx="7">
                  <c:v>14</c:v>
                </c:pt>
                <c:pt idx="8">
                  <c:v>24</c:v>
                </c:pt>
                <c:pt idx="9">
                  <c:v>14</c:v>
                </c:pt>
                <c:pt idx="10">
                  <c:v>17</c:v>
                </c:pt>
                <c:pt idx="11">
                  <c:v>31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43577960"/>
        <c:axId val="243584624"/>
      </c:barChart>
      <c:lineChart>
        <c:grouping val="standard"/>
        <c:varyColors val="0"/>
        <c:ser>
          <c:idx val="0"/>
          <c:order val="1"/>
          <c:tx>
            <c:strRef>
              <c:f>диаграммы!$Q$47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164E-2"/>
                  <c:y val="-9.8189891766596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диаграммы!$O$48:$O$60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диаграммы!$Q$48:$Q$60</c:f>
              <c:numCache>
                <c:formatCode>General</c:formatCode>
                <c:ptCount val="13"/>
                <c:pt idx="0">
                  <c:v>8</c:v>
                </c:pt>
                <c:pt idx="1">
                  <c:v>13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  <c:pt idx="8">
                  <c:v>12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577960"/>
        <c:axId val="243584624"/>
      </c:lineChart>
      <c:catAx>
        <c:axId val="243577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2435846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3584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357796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356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диаграммы!$P$70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диаграммы!$O$71:$O$79</c:f>
              <c:strCache>
                <c:ptCount val="9"/>
                <c:pt idx="0">
                  <c:v>Падение с высоты</c:v>
                </c:pt>
                <c:pt idx="1">
                  <c:v>Отравление алкоголем и продуктами…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диаграммы!$P$71:$P$79</c:f>
              <c:numCache>
                <c:formatCode>0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8</c:v>
                </c:pt>
                <c:pt idx="7">
                  <c:v>56</c:v>
                </c:pt>
                <c:pt idx="8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диаграммы!$Q$70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1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513E-16"/>
                  <c:y val="-1.56011146320766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диаграммы!$O$71:$O$79</c:f>
              <c:strCache>
                <c:ptCount val="9"/>
                <c:pt idx="0">
                  <c:v>Падение с высоты</c:v>
                </c:pt>
                <c:pt idx="1">
                  <c:v>Отравление алкоголем и продуктами…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диаграммы!$Q$71:$Q$79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  <c:pt idx="5">
                  <c:v>9</c:v>
                </c:pt>
                <c:pt idx="6">
                  <c:v>9</c:v>
                </c:pt>
                <c:pt idx="7">
                  <c:v>49</c:v>
                </c:pt>
                <c:pt idx="8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3585016"/>
        <c:axId val="243580704"/>
      </c:barChart>
      <c:catAx>
        <c:axId val="243585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580704"/>
        <c:crosses val="autoZero"/>
        <c:auto val="1"/>
        <c:lblAlgn val="ctr"/>
        <c:lblOffset val="100"/>
        <c:noMultiLvlLbl val="0"/>
      </c:catAx>
      <c:valAx>
        <c:axId val="243580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585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диаграммы!$P$116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диаграммы!$O$119:$O$135</c:f>
              <c:strCache>
                <c:ptCount val="1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  <c:pt idx="8">
                  <c:v>11 лет</c:v>
                </c:pt>
                <c:pt idx="9">
                  <c:v>12 лет</c:v>
                </c:pt>
                <c:pt idx="10">
                  <c:v>13 лет</c:v>
                </c:pt>
                <c:pt idx="11">
                  <c:v>14 лет</c:v>
                </c:pt>
                <c:pt idx="12">
                  <c:v>15 лет</c:v>
                </c:pt>
                <c:pt idx="13">
                  <c:v>16 лет</c:v>
                </c:pt>
                <c:pt idx="14">
                  <c:v>17 лет</c:v>
                </c:pt>
              </c:strCache>
            </c:strRef>
          </c:cat>
          <c:val>
            <c:numRef>
              <c:f>диаграммы!$P$119:$P$135</c:f>
              <c:numCache>
                <c:formatCode>General</c:formatCode>
                <c:ptCount val="17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 formatCode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диаграммы!$Q$116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диаграммы!$O$119:$O$135</c:f>
              <c:strCache>
                <c:ptCount val="1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  <c:pt idx="8">
                  <c:v>11 лет</c:v>
                </c:pt>
                <c:pt idx="9">
                  <c:v>12 лет</c:v>
                </c:pt>
                <c:pt idx="10">
                  <c:v>13 лет</c:v>
                </c:pt>
                <c:pt idx="11">
                  <c:v>14 лет</c:v>
                </c:pt>
                <c:pt idx="12">
                  <c:v>15 лет</c:v>
                </c:pt>
                <c:pt idx="13">
                  <c:v>16 лет</c:v>
                </c:pt>
                <c:pt idx="14">
                  <c:v>17 лет</c:v>
                </c:pt>
              </c:strCache>
            </c:strRef>
          </c:cat>
          <c:val>
            <c:numRef>
              <c:f>диаграммы!$Q$119:$Q$135</c:f>
              <c:numCache>
                <c:formatCode>General</c:formatCode>
                <c:ptCount val="1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 formatCode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3578744"/>
        <c:axId val="243588544"/>
      </c:barChart>
      <c:catAx>
        <c:axId val="243578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588544"/>
        <c:crosses val="autoZero"/>
        <c:auto val="1"/>
        <c:lblAlgn val="ctr"/>
        <c:lblOffset val="100"/>
        <c:noMultiLvlLbl val="0"/>
      </c:catAx>
      <c:valAx>
        <c:axId val="243588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3578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8199543834313361"/>
          <c:y val="0.14642819647544092"/>
          <c:w val="0.16400508888354021"/>
          <c:h val="0.101190851143607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366E-2"/>
          <c:y val="0.14744647735554545"/>
          <c:w val="0.78676210567580851"/>
          <c:h val="0.74227501473415636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7218988174216239E-3"/>
                  <c:y val="-0.1518199536517877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9173731568250009E-2"/>
                  <c:y val="-2.9678698610351242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976217042949117E-2"/>
                  <c:y val="0.4693628080919978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3405474036131893"/>
                  <c:y val="1.7325395292771602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02"/>
                  <c:y val="0.1269180313955919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342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697"/>
                  <c:y val="0.212023463801981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06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диаграммы!$O$144:$O$147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диаграммы!$P$144:$P$147</c:f>
              <c:numCache>
                <c:formatCode>0</c:formatCode>
                <c:ptCount val="4"/>
                <c:pt idx="0">
                  <c:v>3656</c:v>
                </c:pt>
                <c:pt idx="1">
                  <c:v>395</c:v>
                </c:pt>
                <c:pt idx="2">
                  <c:v>4369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42"/>
          <c:w val="0.69916093882220642"/>
          <c:h val="0.66278002067269814"/>
        </c:manualLayout>
      </c:layout>
      <c:pie3DChart>
        <c:varyColors val="1"/>
        <c:ser>
          <c:idx val="0"/>
          <c:order val="0"/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2194401849082322E-2"/>
                  <c:y val="0.13626079378364214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538030919644096E-2"/>
                  <c:y val="-7.3070371678637308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02754158258857E-3"/>
                  <c:y val="0.4300712639892690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55604380993251E-2"/>
                  <c:y val="-7.7964499992786346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4944728834672159E-2"/>
                  <c:y val="-9.034013969986583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7586380605574831"/>
                  <c:y val="-5.0716327653689511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3489347929153281"/>
                  <c:y val="3.6675955258119161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527400246759372"/>
                      <c:h val="0.1071502917455887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697"/>
                  <c:y val="0.212023463801981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06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диаграммы!$O$159:$O$165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диаграммы!$P$159:$P$165</c:f>
              <c:numCache>
                <c:formatCode>0</c:formatCode>
                <c:ptCount val="7"/>
                <c:pt idx="0">
                  <c:v>5509</c:v>
                </c:pt>
                <c:pt idx="1">
                  <c:v>1093</c:v>
                </c:pt>
                <c:pt idx="2">
                  <c:v>583</c:v>
                </c:pt>
                <c:pt idx="3">
                  <c:v>217</c:v>
                </c:pt>
                <c:pt idx="4">
                  <c:v>505</c:v>
                </c:pt>
                <c:pt idx="5">
                  <c:v>311</c:v>
                </c:pt>
                <c:pt idx="6">
                  <c:v>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диаграммы!$P$188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8834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диаграммы!$O$189:$O$192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диаграммы!$P$189:$P$192</c:f>
              <c:numCache>
                <c:formatCode>0</c:formatCode>
                <c:ptCount val="4"/>
                <c:pt idx="0">
                  <c:v>6940</c:v>
                </c:pt>
                <c:pt idx="1">
                  <c:v>161</c:v>
                </c:pt>
                <c:pt idx="2">
                  <c:v>7</c:v>
                </c:pt>
                <c:pt idx="3">
                  <c:v>168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диаграммы!$Q$188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1953E-3"/>
                  <c:y val="-4.1399990531231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3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диаграммы!$O$189:$O$192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диаграммы!$Q$189:$Q$192</c:f>
              <c:numCache>
                <c:formatCode>0</c:formatCode>
                <c:ptCount val="4"/>
                <c:pt idx="0">
                  <c:v>6015</c:v>
                </c:pt>
                <c:pt idx="1">
                  <c:v>137</c:v>
                </c:pt>
                <c:pt idx="2">
                  <c:v>6</c:v>
                </c:pt>
                <c:pt idx="3">
                  <c:v>136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43587760"/>
        <c:axId val="243581880"/>
        <c:axId val="0"/>
      </c:bar3DChart>
      <c:catAx>
        <c:axId val="24358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581880"/>
        <c:crosses val="autoZero"/>
        <c:auto val="1"/>
        <c:lblAlgn val="ctr"/>
        <c:lblOffset val="100"/>
        <c:noMultiLvlLbl val="0"/>
      </c:catAx>
      <c:valAx>
        <c:axId val="24358188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4358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845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72895858922701E-2"/>
          <c:y val="0.14214725680405643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диаграммы!$P$211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9.7560612743282565E-2"/>
                  <c:y val="-0.1131723051381868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085078058966451"/>
                  <c:y val="0.3077435617371938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497537614568733E-2"/>
                  <c:y val="-0.349966304561130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230520348218653E-3"/>
                  <c:y val="-7.594244992450531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1599863994621794E-2"/>
                  <c:y val="8.102219132417240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6419591808462026E-2"/>
                  <c:y val="0.1192172630661705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157887118635556"/>
                  <c:y val="3.970965636737307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697"/>
                  <c:y val="0.212023463801981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06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диаграммы!$O$212:$O$218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диаграммы!$P$212:$P$218</c:f>
              <c:numCache>
                <c:formatCode>0</c:formatCode>
                <c:ptCount val="7"/>
                <c:pt idx="0">
                  <c:v>1644</c:v>
                </c:pt>
                <c:pt idx="1">
                  <c:v>105</c:v>
                </c:pt>
                <c:pt idx="2">
                  <c:v>62</c:v>
                </c:pt>
                <c:pt idx="3">
                  <c:v>9</c:v>
                </c:pt>
                <c:pt idx="4">
                  <c:v>329</c:v>
                </c:pt>
                <c:pt idx="5">
                  <c:v>3117</c:v>
                </c:pt>
                <c:pt idx="6">
                  <c:v>749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0.1163</cdr:x>
      <cdr:y>0.04731</cdr:y>
    </cdr:from>
    <cdr:to>
      <cdr:x>0.28462</cdr:x>
      <cdr:y>0.1432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765935" y="147420"/>
          <a:ext cx="1108532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-13,3%</a:t>
          </a:r>
        </a:p>
      </cdr:txBody>
    </cdr:sp>
  </cdr:relSizeAnchor>
  <cdr:relSizeAnchor xmlns:cdr="http://schemas.openxmlformats.org/drawingml/2006/chartDrawing">
    <cdr:from>
      <cdr:x>0.30148</cdr:x>
      <cdr:y>0.22594</cdr:y>
    </cdr:from>
    <cdr:to>
      <cdr:x>0.46979</cdr:x>
      <cdr:y>0.32183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1985504" y="704037"/>
          <a:ext cx="1108466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-14,9%</a:t>
          </a:r>
        </a:p>
      </cdr:txBody>
    </cdr:sp>
  </cdr:relSizeAnchor>
  <cdr:relSizeAnchor xmlns:cdr="http://schemas.openxmlformats.org/drawingml/2006/chartDrawing">
    <cdr:from>
      <cdr:x>0.50922</cdr:x>
      <cdr:y>0.34466</cdr:y>
    </cdr:from>
    <cdr:to>
      <cdr:x>0.70508</cdr:x>
      <cdr:y>0.44055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353650" y="1073979"/>
          <a:ext cx="1289906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-14,3%</a:t>
          </a:r>
        </a:p>
      </cdr:txBody>
    </cdr:sp>
  </cdr:relSizeAnchor>
  <cdr:relSizeAnchor xmlns:cdr="http://schemas.openxmlformats.org/drawingml/2006/chartDrawing">
    <cdr:from>
      <cdr:x>0.73262</cdr:x>
      <cdr:y>0.21602</cdr:y>
    </cdr:from>
    <cdr:to>
      <cdr:x>0.90093</cdr:x>
      <cdr:y>0.31191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4824931" y="673126"/>
          <a:ext cx="1108465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en-US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9,0%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0.10621</cdr:x>
      <cdr:y>0.0659</cdr:y>
    </cdr:from>
    <cdr:to>
      <cdr:x>0.27453</cdr:x>
      <cdr:y>0.15837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643546" y="212942"/>
          <a:ext cx="1019881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3,7%</a:t>
          </a:r>
        </a:p>
      </cdr:txBody>
    </cdr:sp>
  </cdr:relSizeAnchor>
  <cdr:relSizeAnchor xmlns:cdr="http://schemas.openxmlformats.org/drawingml/2006/chartDrawing">
    <cdr:from>
      <cdr:x>0.32315</cdr:x>
      <cdr:y>0.25839</cdr:y>
    </cdr:from>
    <cdr:to>
      <cdr:x>0.49147</cdr:x>
      <cdr:y>0.35086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1958024" y="834934"/>
          <a:ext cx="1019881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6,3%</a:t>
          </a:r>
        </a:p>
      </cdr:txBody>
    </cdr:sp>
  </cdr:relSizeAnchor>
  <cdr:relSizeAnchor xmlns:cdr="http://schemas.openxmlformats.org/drawingml/2006/chartDrawing">
    <cdr:from>
      <cdr:x>0.50656</cdr:x>
      <cdr:y>0.36022</cdr:y>
    </cdr:from>
    <cdr:to>
      <cdr:x>0.70242</cdr:x>
      <cdr:y>0.44841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182630" y="1192099"/>
          <a:ext cx="1230555" cy="29185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+16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</a:t>
          </a:r>
          <a:r>
            <a:rPr lang="en-US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</a:p>
      </cdr:txBody>
    </cdr:sp>
  </cdr:relSizeAnchor>
  <cdr:relSizeAnchor xmlns:cdr="http://schemas.openxmlformats.org/drawingml/2006/chartDrawing">
    <cdr:from>
      <cdr:x>0.71497</cdr:x>
      <cdr:y>0.238</cdr:y>
    </cdr:from>
    <cdr:to>
      <cdr:x>0.88329</cdr:x>
      <cdr:y>0.33047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4332132" y="769048"/>
          <a:ext cx="1019881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69,7%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0.1163</cdr:x>
      <cdr:y>0.04731</cdr:y>
    </cdr:from>
    <cdr:to>
      <cdr:x>0.28462</cdr:x>
      <cdr:y>0.1355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733011" y="157960"/>
          <a:ext cx="1060871" cy="29441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-7,2%</a:t>
          </a:r>
        </a:p>
      </cdr:txBody>
    </cdr:sp>
  </cdr:relSizeAnchor>
  <cdr:relSizeAnchor xmlns:cdr="http://schemas.openxmlformats.org/drawingml/2006/chartDrawing">
    <cdr:from>
      <cdr:x>0.31774</cdr:x>
      <cdr:y>0.20973</cdr:y>
    </cdr:from>
    <cdr:to>
      <cdr:x>0.48605</cdr:x>
      <cdr:y>0.29792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1977880" y="709984"/>
          <a:ext cx="1047708" cy="29854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-4,7%</a:t>
          </a:r>
        </a:p>
      </cdr:txBody>
    </cdr:sp>
  </cdr:relSizeAnchor>
  <cdr:relSizeAnchor xmlns:cdr="http://schemas.openxmlformats.org/drawingml/2006/chartDrawing">
    <cdr:from>
      <cdr:x>0.52061</cdr:x>
      <cdr:y>0.33102</cdr:y>
    </cdr:from>
    <cdr:to>
      <cdr:x>0.71647</cdr:x>
      <cdr:y>0.41921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240737" y="1120588"/>
          <a:ext cx="1219203" cy="29854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стабильно</a:t>
          </a:r>
        </a:p>
      </cdr:txBody>
    </cdr:sp>
  </cdr:relSizeAnchor>
  <cdr:relSizeAnchor xmlns:cdr="http://schemas.openxmlformats.org/drawingml/2006/chartDrawing">
    <cdr:from>
      <cdr:x>0.73262</cdr:x>
      <cdr:y>0.21602</cdr:y>
    </cdr:from>
    <cdr:to>
      <cdr:x>0.90093</cdr:x>
      <cdr:y>0.30421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4617554" y="721177"/>
          <a:ext cx="1060871" cy="29441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+1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,1%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0.1163</cdr:x>
      <cdr:y>0.04731</cdr:y>
    </cdr:from>
    <cdr:to>
      <cdr:x>0.28462</cdr:x>
      <cdr:y>0.13681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733018" y="157944"/>
          <a:ext cx="1060891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-9,4%</a:t>
          </a:r>
        </a:p>
      </cdr:txBody>
    </cdr:sp>
  </cdr:relSizeAnchor>
  <cdr:relSizeAnchor xmlns:cdr="http://schemas.openxmlformats.org/drawingml/2006/chartDrawing">
    <cdr:from>
      <cdr:x>0.31774</cdr:x>
      <cdr:y>0.20973</cdr:y>
    </cdr:from>
    <cdr:to>
      <cdr:x>0.48605</cdr:x>
      <cdr:y>0.29923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2002659" y="700180"/>
          <a:ext cx="1060828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+0,5%</a:t>
          </a:r>
        </a:p>
      </cdr:txBody>
    </cdr:sp>
  </cdr:relSizeAnchor>
  <cdr:relSizeAnchor xmlns:cdr="http://schemas.openxmlformats.org/drawingml/2006/chartDrawing">
    <cdr:from>
      <cdr:x>0.52061</cdr:x>
      <cdr:y>0.33102</cdr:y>
    </cdr:from>
    <cdr:to>
      <cdr:x>0.71647</cdr:x>
      <cdr:y>0.41921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240737" y="1120588"/>
          <a:ext cx="1219203" cy="29854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стабильно</a:t>
          </a:r>
        </a:p>
      </cdr:txBody>
    </cdr:sp>
  </cdr:relSizeAnchor>
  <cdr:relSizeAnchor xmlns:cdr="http://schemas.openxmlformats.org/drawingml/2006/chartDrawing">
    <cdr:from>
      <cdr:x>0.73262</cdr:x>
      <cdr:y>0.21602</cdr:y>
    </cdr:from>
    <cdr:to>
      <cdr:x>0.90093</cdr:x>
      <cdr:y>0.30552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4617573" y="721179"/>
          <a:ext cx="1060828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0,6%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8B09-2B0D-4EF6-9575-90034A20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18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Аллаярова Анастасия Николаевна</cp:lastModifiedBy>
  <cp:revision>30</cp:revision>
  <cp:lastPrinted>2020-10-19T09:40:00Z</cp:lastPrinted>
  <dcterms:created xsi:type="dcterms:W3CDTF">2020-10-19T09:41:00Z</dcterms:created>
  <dcterms:modified xsi:type="dcterms:W3CDTF">2020-11-10T07:38:00Z</dcterms:modified>
</cp:coreProperties>
</file>